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right"/>
        <w:rPr>
          <w:rFonts w:ascii="Century Gothic" w:hAnsi="Century Gothic" w:eastAsia="Century Gothic" w:cs="Century Gothic"/>
          <w:b/>
          <w:sz w:val="66"/>
          <w:szCs w:val="66"/>
        </w:rPr>
      </w:pPr>
      <w:r>
        <w:rPr>
          <w:rFonts w:ascii="Century Gothic" w:hAnsi="Century Gothic" w:eastAsia="Century Gothic" w:cs="Century Gothic"/>
          <w:b/>
          <w:sz w:val="66"/>
          <w:szCs w:val="66"/>
          <w:rtl w:val="0"/>
        </w:rPr>
        <w:t>Broadcast Engineering Consultants India Limited (BECIL)</w:t>
      </w:r>
    </w:p>
    <w:p>
      <w:pPr>
        <w:spacing w:line="276" w:lineRule="auto"/>
        <w:jc w:val="right"/>
        <w:rPr>
          <w:rFonts w:ascii="Century Gothic" w:hAnsi="Century Gothic" w:eastAsia="Century Gothic" w:cs="Century Gothic"/>
          <w:b/>
          <w:sz w:val="48"/>
          <w:szCs w:val="48"/>
        </w:rPr>
      </w:pPr>
      <w:r>
        <w:rPr>
          <w:rFonts w:ascii="Century Gothic" w:hAnsi="Century Gothic" w:eastAsia="Century Gothic" w:cs="Century Gothic"/>
          <w:b/>
          <w:sz w:val="48"/>
          <w:szCs w:val="48"/>
          <w:rtl w:val="0"/>
        </w:rPr>
        <w:t>BIHAR SKILL DEVELOPMENT MISSION – 2020-21</w:t>
      </w:r>
    </w:p>
    <w:p>
      <w:pPr>
        <w:spacing w:line="276" w:lineRule="auto"/>
        <w:jc w:val="right"/>
        <w:rPr>
          <w:rFonts w:ascii="Century Gothic" w:hAnsi="Century Gothic" w:eastAsia="Century Gothic" w:cs="Century Gothic"/>
          <w:b/>
          <w:sz w:val="48"/>
          <w:szCs w:val="48"/>
        </w:rPr>
      </w:pPr>
      <w:r>
        <w:rPr>
          <w:rFonts w:ascii="Century Gothic" w:hAnsi="Century Gothic" w:eastAsia="Century Gothic" w:cs="Century Gothic"/>
          <w:b/>
          <w:sz w:val="48"/>
          <w:szCs w:val="48"/>
          <w:rtl w:val="0"/>
        </w:rPr>
        <w:t>2021-22</w:t>
      </w:r>
    </w:p>
    <w:p>
      <w:pPr>
        <w:spacing w:line="276" w:lineRule="auto"/>
        <w:jc w:val="right"/>
        <w:rPr>
          <w:rFonts w:ascii="Century Gothic" w:hAnsi="Century Gothic" w:eastAsia="Century Gothic" w:cs="Century Gothic"/>
          <w:b/>
          <w:sz w:val="48"/>
          <w:szCs w:val="48"/>
        </w:rPr>
      </w:pPr>
      <w:r>
        <w:rPr>
          <w:rFonts w:ascii="Century Gothic" w:hAnsi="Century Gothic" w:eastAsia="Century Gothic" w:cs="Century Gothic"/>
          <w:b/>
          <w:sz w:val="48"/>
          <w:szCs w:val="48"/>
          <w:rtl w:val="0"/>
        </w:rPr>
        <w:t>2022-23</w:t>
      </w:r>
    </w:p>
    <w:p>
      <w:pPr>
        <w:spacing w:line="276" w:lineRule="auto"/>
        <w:jc w:val="right"/>
        <w:rPr>
          <w:rFonts w:ascii="Century Gothic" w:hAnsi="Century Gothic" w:eastAsia="Century Gothic" w:cs="Century Gothic"/>
          <w:b/>
          <w:sz w:val="48"/>
          <w:szCs w:val="48"/>
        </w:rPr>
      </w:pPr>
      <w:r>
        <w:rPr>
          <w:rFonts w:ascii="Century Gothic" w:hAnsi="Century Gothic" w:eastAsia="Century Gothic" w:cs="Century Gothic"/>
          <w:b/>
          <w:sz w:val="48"/>
          <w:szCs w:val="48"/>
          <w:rtl w:val="0"/>
        </w:rPr>
        <w:t xml:space="preserve">55 - DAYS PROGRAM </w:t>
      </w:r>
    </w:p>
    <w:p>
      <w:pPr>
        <w:spacing w:line="276" w:lineRule="auto"/>
        <w:jc w:val="right"/>
        <w:rPr>
          <w:rFonts w:ascii="Century Gothic" w:hAnsi="Century Gothic" w:eastAsia="Century Gothic" w:cs="Century Gothic"/>
          <w:sz w:val="24"/>
          <w:szCs w:val="24"/>
        </w:rPr>
      </w:pPr>
    </w:p>
    <w:p>
      <w:pPr>
        <w:spacing w:line="276" w:lineRule="auto"/>
        <w:jc w:val="right"/>
        <w:rPr>
          <w:rFonts w:ascii="Century Gothic" w:hAnsi="Century Gothic" w:eastAsia="Century Gothic" w:cs="Century Gothic"/>
          <w:sz w:val="48"/>
          <w:szCs w:val="48"/>
        </w:rPr>
      </w:pPr>
      <w:r>
        <w:rPr>
          <w:rFonts w:ascii="Century Gothic" w:hAnsi="Century Gothic" w:eastAsia="Century Gothic" w:cs="Century Gothic"/>
          <w:sz w:val="24"/>
          <w:szCs w:val="24"/>
          <w:rtl w:val="0"/>
        </w:rPr>
        <w:t xml:space="preserve">It’s Objective, learning outcomes, Modules, assessments and material list </w:t>
      </w:r>
    </w:p>
    <w:p>
      <w:pPr>
        <w:spacing w:line="276" w:lineRule="auto"/>
        <w:jc w:val="center"/>
        <w:rPr>
          <w:rFonts w:ascii="Century Gothic" w:hAnsi="Century Gothic" w:eastAsia="Century Gothic" w:cs="Century Gothic"/>
          <w:b/>
          <w:sz w:val="28"/>
          <w:szCs w:val="28"/>
          <w:u w:val="single"/>
        </w:rPr>
      </w:pPr>
    </w:p>
    <w:p>
      <w:pPr>
        <w:spacing w:line="276" w:lineRule="auto"/>
        <w:jc w:val="center"/>
        <w:rPr>
          <w:rFonts w:ascii="Century Gothic" w:hAnsi="Century Gothic" w:eastAsia="Century Gothic" w:cs="Century Gothic"/>
          <w:b/>
          <w:sz w:val="28"/>
          <w:szCs w:val="28"/>
          <w:u w:val="single"/>
        </w:rPr>
      </w:pPr>
    </w:p>
    <w:p>
      <w:pPr>
        <w:spacing w:line="276" w:lineRule="auto"/>
        <w:jc w:val="center"/>
        <w:rPr>
          <w:rFonts w:ascii="Century Gothic" w:hAnsi="Century Gothic" w:eastAsia="Century Gothic" w:cs="Century Gothic"/>
          <w:b/>
          <w:sz w:val="28"/>
          <w:szCs w:val="28"/>
          <w:u w:val="single"/>
        </w:rPr>
      </w:pPr>
      <w:r>
        <w:rPr>
          <w:rFonts w:ascii="Century Gothic" w:hAnsi="Century Gothic" w:eastAsia="Century Gothic" w:cs="Century Gothic"/>
          <w:b/>
          <w:sz w:val="28"/>
          <w:szCs w:val="28"/>
          <w:u w:val="single"/>
          <w:rtl w:val="0"/>
        </w:rPr>
        <w:t xml:space="preserve">CERTIFICATE PROGRAM IN CRM DOMESTIC VOICE </w:t>
      </w:r>
    </w:p>
    <w:tbl>
      <w:tblPr>
        <w:tblStyle w:val="17"/>
        <w:tblpPr w:leftFromText="180" w:rightFromText="180" w:vertAnchor="text" w:horzAnchor="page" w:tblpX="849" w:tblpY="274"/>
        <w:tblOverlap w:val="never"/>
        <w:tblW w:w="104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4"/>
        <w:gridCol w:w="5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vMerge w:val="restart"/>
          </w:tcPr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26"/>
                <w:szCs w:val="26"/>
              </w:rPr>
            </w:pPr>
          </w:p>
          <w:p>
            <w:pPr>
              <w:tabs>
                <w:tab w:val="left" w:pos="9320"/>
              </w:tabs>
              <w:spacing w:after="0" w:line="240" w:lineRule="auto"/>
              <w:rPr>
                <w:rFonts w:ascii="Century Gothic" w:hAnsi="Century Gothic" w:eastAsia="Century Gothic" w:cs="Century Gothic"/>
                <w:sz w:val="26"/>
                <w:szCs w:val="26"/>
              </w:rPr>
            </w:pPr>
          </w:p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sz w:val="26"/>
                <w:szCs w:val="26"/>
              </w:rPr>
            </w:pPr>
            <w:r>
              <w:rPr>
                <w:rFonts w:ascii="Century Gothic" w:hAnsi="Century Gothic" w:eastAsia="Century Gothic" w:cs="Century Gothic"/>
                <w:sz w:val="26"/>
                <w:szCs w:val="26"/>
                <w:rtl w:val="0"/>
              </w:rPr>
              <w:t xml:space="preserve">Submitted to  </w:t>
            </w:r>
            <w:r>
              <w:rPr>
                <w:rFonts w:ascii="Century Gothic" w:hAnsi="Century Gothic" w:eastAsia="Century Gothic" w:cs="Century Gothic"/>
                <w:b/>
                <w:sz w:val="26"/>
                <w:szCs w:val="26"/>
                <w:rtl w:val="0"/>
              </w:rPr>
              <w:t xml:space="preserve">:-  </w:t>
            </w:r>
          </w:p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sz w:val="26"/>
                <w:szCs w:val="26"/>
              </w:rPr>
            </w:pPr>
            <w:r>
              <w:rPr>
                <w:rFonts w:ascii="Century Gothic" w:hAnsi="Century Gothic" w:eastAsia="Century Gothic" w:cs="Century Gothic"/>
                <w:b/>
                <w:sz w:val="26"/>
                <w:szCs w:val="26"/>
                <w:rtl w:val="0"/>
              </w:rPr>
              <w:t xml:space="preserve">Bihar Skill Development Mission,Labour Resources Department, GoB </w:t>
            </w:r>
          </w:p>
        </w:tc>
        <w:tc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sz w:val="26"/>
                <w:szCs w:val="26"/>
              </w:rPr>
            </w:pPr>
            <w:r>
              <w:rPr>
                <w:rFonts w:ascii="Century Gothic" w:hAnsi="Century Gothic" w:eastAsia="Century Gothic" w:cs="Century Gothic"/>
                <w:sz w:val="26"/>
                <w:szCs w:val="26"/>
                <w:rtl w:val="0"/>
              </w:rPr>
              <w:t xml:space="preserve">Submitted By </w:t>
            </w:r>
            <w:r>
              <w:rPr>
                <w:rFonts w:ascii="Century Gothic" w:hAnsi="Century Gothic" w:eastAsia="Century Gothic" w:cs="Century Gothic"/>
                <w:b/>
                <w:sz w:val="26"/>
                <w:szCs w:val="26"/>
                <w:rtl w:val="0"/>
              </w:rPr>
              <w:t>:-                                                                                        Broadcast Engineering Consultants India Limited (BECIL)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vMerge w:val="continue"/>
          </w:tcPr>
          <w:p>
            <w:pPr>
              <w:widowControl w:val="0"/>
              <w:spacing w:after="0" w:line="240" w:lineRule="auto"/>
              <w:rPr>
                <w:rFonts w:ascii="Century Gothic" w:hAnsi="Century Gothic" w:eastAsia="Century Gothic" w:cs="Century Gothic"/>
                <w:b/>
                <w:sz w:val="26"/>
                <w:szCs w:val="26"/>
              </w:rPr>
            </w:pPr>
          </w:p>
        </w:tc>
        <w:tc>
          <w:p>
            <w:pPr>
              <w:spacing w:after="0" w:line="240" w:lineRule="auto"/>
              <w:rPr>
                <w:rFonts w:ascii="Century Gothic" w:hAnsi="Century Gothic" w:eastAsia="Century Gothic" w:cs="Century Gothic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26"/>
                <w:szCs w:val="26"/>
              </w:rPr>
            </w:pPr>
            <w:r>
              <w:rPr>
                <w:rFonts w:ascii="Century Gothic" w:hAnsi="Century Gothic" w:eastAsia="Century Gothic" w:cs="Century Gothic"/>
                <w:sz w:val="26"/>
                <w:szCs w:val="26"/>
                <w:rtl w:val="0"/>
              </w:rPr>
              <w:t>Session – 2020-21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26"/>
                <w:szCs w:val="26"/>
              </w:rPr>
            </w:pPr>
            <w:r>
              <w:rPr>
                <w:rFonts w:ascii="Century Gothic" w:hAnsi="Century Gothic" w:eastAsia="Century Gothic" w:cs="Century Gothic"/>
                <w:sz w:val="26"/>
                <w:szCs w:val="26"/>
                <w:rtl w:val="0"/>
              </w:rPr>
              <w:t xml:space="preserve">                2021-22</w:t>
            </w:r>
            <w:r>
              <w:rPr>
                <w:rFonts w:ascii="Century Gothic" w:hAnsi="Century Gothic" w:eastAsia="Century Gothic" w:cs="Century Gothic"/>
                <w:sz w:val="26"/>
                <w:szCs w:val="26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sz w:val="26"/>
                <w:szCs w:val="26"/>
                <w:rtl w:val="0"/>
              </w:rPr>
              <w:t xml:space="preserve">                2022-23       </w:t>
            </w:r>
          </w:p>
        </w:tc>
      </w:tr>
    </w:tbl>
    <w:p>
      <w:pPr>
        <w:tabs>
          <w:tab w:val="left" w:pos="9320"/>
        </w:tabs>
        <w:spacing w:line="276" w:lineRule="auto"/>
        <w:jc w:val="center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  <w:rtl w:val="0"/>
        </w:rPr>
        <w:t xml:space="preserve">                               </w:t>
      </w:r>
    </w:p>
    <w:p>
      <w:pPr>
        <w:tabs>
          <w:tab w:val="left" w:pos="9320"/>
        </w:tabs>
        <w:spacing w:line="276" w:lineRule="auto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rtl w:val="0"/>
        </w:rPr>
        <w:t xml:space="preserve">                 </w:t>
      </w:r>
    </w:p>
    <w:p>
      <w:pPr>
        <w:tabs>
          <w:tab w:val="left" w:pos="9320"/>
        </w:tabs>
        <w:spacing w:line="276" w:lineRule="auto"/>
        <w:rPr>
          <w:rFonts w:ascii="Cambria" w:hAnsi="Cambria" w:eastAsia="Cambria" w:cs="Cambria"/>
          <w:b/>
          <w:sz w:val="24"/>
          <w:szCs w:val="24"/>
        </w:rPr>
      </w:pPr>
      <w:r>
        <w:rPr>
          <w:rFonts w:ascii="Century Gothic" w:hAnsi="Century Gothic" w:eastAsia="Century Gothic" w:cs="Century Gothic"/>
          <w:sz w:val="28"/>
          <w:szCs w:val="28"/>
          <w:rtl w:val="0"/>
        </w:rPr>
        <w:t xml:space="preserve">Course name: </w:t>
      </w:r>
      <w:r>
        <w:rPr>
          <w:rFonts w:ascii="Cambria" w:hAnsi="Cambria" w:eastAsia="Cambria" w:cs="Cambria"/>
          <w:b/>
          <w:sz w:val="24"/>
          <w:szCs w:val="24"/>
          <w:rtl w:val="0"/>
        </w:rPr>
        <w:t>Certificate Course in CRM Domestic Voice</w:t>
      </w:r>
    </w:p>
    <w:p>
      <w:pPr>
        <w:numPr>
          <w:ilvl w:val="0"/>
          <w:numId w:val="1"/>
        </w:numPr>
        <w:spacing w:before="280" w:line="240" w:lineRule="auto"/>
        <w:ind w:left="720" w:hanging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  <w:rtl w:val="0"/>
        </w:rPr>
        <w:t>Course Id- SSC/Q2210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  <w:rtl w:val="0"/>
        </w:rPr>
        <w:t xml:space="preserve">Candidate Eligibility : </w:t>
      </w:r>
      <w:r>
        <w:rPr>
          <w:rFonts w:ascii="Cambria" w:hAnsi="Cambria" w:eastAsia="Cambria" w:cs="Cambria"/>
          <w:b/>
          <w:sz w:val="24"/>
          <w:szCs w:val="24"/>
          <w:rtl w:val="0"/>
        </w:rPr>
        <w:t>10</w:t>
      </w:r>
      <w:r>
        <w:rPr>
          <w:rFonts w:ascii="Cambria" w:hAnsi="Cambria" w:eastAsia="Cambria" w:cs="Cambria"/>
          <w:b/>
          <w:sz w:val="24"/>
          <w:szCs w:val="24"/>
          <w:vertAlign w:val="superscript"/>
          <w:rtl w:val="0"/>
        </w:rPr>
        <w:t>TH</w:t>
      </w:r>
      <w:r>
        <w:rPr>
          <w:rFonts w:ascii="Cambria" w:hAnsi="Cambria" w:eastAsia="Cambria" w:cs="Cambria"/>
          <w:b/>
          <w:sz w:val="24"/>
          <w:szCs w:val="24"/>
          <w:rtl w:val="0"/>
        </w:rPr>
        <w:t xml:space="preserve"> Standard Pass</w:t>
      </w:r>
    </w:p>
    <w:p>
      <w:pPr>
        <w:numPr>
          <w:ilvl w:val="0"/>
          <w:numId w:val="1"/>
        </w:numPr>
        <w:spacing w:after="280" w:line="240" w:lineRule="auto"/>
        <w:ind w:left="720" w:hanging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  <w:rtl w:val="0"/>
        </w:rPr>
        <w:t xml:space="preserve">Course Duration: 55 days  </w:t>
      </w:r>
    </w:p>
    <w:p>
      <w:pPr>
        <w:spacing w:before="63" w:after="200" w:line="320" w:lineRule="auto"/>
        <w:ind w:right="2170"/>
        <w:rPr>
          <w:rFonts w:ascii="Cambria" w:hAnsi="Cambria" w:eastAsia="Cambria" w:cs="Cambria"/>
          <w:b/>
          <w:color w:val="008000"/>
          <w:rtl w:val="0"/>
        </w:rPr>
      </w:pPr>
    </w:p>
    <w:p>
      <w:pPr>
        <w:spacing w:before="63" w:after="200" w:line="320" w:lineRule="auto"/>
        <w:ind w:right="2170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b/>
          <w:color w:val="008000"/>
          <w:rtl w:val="0"/>
        </w:rPr>
        <w:t>CONTACT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DETAILS OF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THE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BODY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SUBMITTING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 xml:space="preserve">THE QUALIFICATION FILE </w:t>
      </w:r>
    </w:p>
    <w:p>
      <w:pPr>
        <w:spacing w:after="200" w:line="568" w:lineRule="auto"/>
        <w:ind w:right="853"/>
        <w:rPr>
          <w:rFonts w:ascii="Mangal" w:hAnsi="Mangal" w:eastAsia="Mangal" w:cs="Mangal"/>
          <w:b/>
          <w:color w:val="008000"/>
        </w:rPr>
      </w:pPr>
      <w:r>
        <w:rPr>
          <w:rFonts w:ascii="Cambria" w:hAnsi="Cambria" w:eastAsia="Cambria" w:cs="Cambria"/>
          <w:b/>
          <w:color w:val="008000"/>
          <w:rtl w:val="0"/>
        </w:rPr>
        <w:t>Name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and address of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submitting body</w:t>
      </w:r>
      <w:r>
        <w:rPr>
          <w:rFonts w:ascii="Calibri" w:hAnsi="Calibri" w:eastAsia="Calibri" w:cs="Calibri"/>
          <w:b/>
          <w:color w:val="008000"/>
          <w:rtl w:val="0"/>
        </w:rPr>
        <w:t>:</w:t>
      </w:r>
    </w:p>
    <w:p>
      <w:pPr>
        <w:spacing w:after="200" w:line="480" w:lineRule="auto"/>
        <w:rPr>
          <w:rFonts w:ascii="Cambria" w:hAnsi="Cambria" w:eastAsia="Cambria" w:cs="Cambria"/>
          <w:b/>
        </w:rPr>
      </w:pPr>
      <w:r>
        <w:rPr>
          <w:rFonts w:ascii="Cambria" w:hAnsi="Cambria" w:eastAsia="Cambria" w:cs="Cambria"/>
          <w:b/>
          <w:rtl w:val="0"/>
        </w:rPr>
        <w:t>Broadcast Engineering Consultants India Limited (BECIL)</w:t>
      </w: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  <w:r>
        <w:rPr>
          <w:rFonts w:ascii="Cambria" w:hAnsi="Cambria" w:eastAsia="Cambria" w:cs="Cambria"/>
          <w:b/>
          <w:color w:val="008000"/>
          <w:rtl w:val="0"/>
        </w:rPr>
        <w:t>Name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and contact details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of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individual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dealing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with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the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submission</w:t>
      </w:r>
    </w:p>
    <w:p>
      <w:pPr>
        <w:spacing w:before="47" w:after="200" w:line="276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b/>
          <w:rtl w:val="0"/>
        </w:rPr>
        <w:t>Name</w:t>
      </w:r>
      <w:r>
        <w:rPr>
          <w:rFonts w:ascii="Cambria" w:hAnsi="Cambria" w:eastAsia="Cambria" w:cs="Cambria"/>
          <w:b/>
          <w:rtl w:val="0"/>
        </w:rPr>
        <w:tab/>
      </w:r>
      <w:r>
        <w:rPr>
          <w:rFonts w:ascii="Cambria" w:hAnsi="Cambria" w:eastAsia="Cambria" w:cs="Cambria"/>
          <w:b/>
          <w:rtl w:val="0"/>
        </w:rPr>
        <w:tab/>
      </w:r>
      <w:r>
        <w:rPr>
          <w:rFonts w:ascii="Cambria" w:hAnsi="Cambria" w:eastAsia="Cambria" w:cs="Cambria"/>
          <w:b/>
          <w:rtl w:val="0"/>
        </w:rPr>
        <w:tab/>
      </w:r>
      <w:r>
        <w:rPr>
          <w:rFonts w:ascii="Cambria" w:hAnsi="Cambria" w:eastAsia="Cambria" w:cs="Cambria"/>
          <w:b/>
          <w:rtl w:val="0"/>
        </w:rPr>
        <w:tab/>
      </w:r>
      <w:r>
        <w:rPr>
          <w:rFonts w:ascii="Cambria" w:hAnsi="Cambria" w:eastAsia="Cambria" w:cs="Cambria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>:</w:t>
      </w:r>
      <w:r>
        <w:rPr>
          <w:rFonts w:ascii="Mangal" w:hAnsi="Mangal" w:eastAsia="Mangal" w:cs="Mangal"/>
          <w:b/>
          <w:rtl w:val="0"/>
        </w:rPr>
        <w:t xml:space="preserve"> </w:t>
      </w:r>
      <w:r>
        <w:rPr>
          <w:rFonts w:ascii="Cambria Math" w:hAnsi="Cambria Math" w:eastAsia="Cambria Math" w:cs="Cambria Math"/>
          <w:rtl w:val="0"/>
        </w:rPr>
        <w:t>Mr. Deepak Sharma</w:t>
      </w:r>
    </w:p>
    <w:p>
      <w:pPr>
        <w:spacing w:line="240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b/>
          <w:rtl w:val="0"/>
        </w:rPr>
        <w:t>Position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Cambria" w:hAnsi="Cambria" w:eastAsia="Cambria" w:cs="Cambria"/>
          <w:b/>
          <w:rtl w:val="0"/>
        </w:rPr>
        <w:t>in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Cambria" w:hAnsi="Cambria" w:eastAsia="Cambria" w:cs="Cambria"/>
          <w:b/>
          <w:rtl w:val="0"/>
        </w:rPr>
        <w:t>the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Cambria" w:hAnsi="Cambria" w:eastAsia="Cambria" w:cs="Cambria"/>
          <w:b/>
          <w:rtl w:val="0"/>
        </w:rPr>
        <w:t>organization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: </w:t>
      </w:r>
      <w:r>
        <w:rPr>
          <w:rFonts w:ascii="Cambria" w:hAnsi="Cambria" w:eastAsia="Cambria" w:cs="Cambria"/>
          <w:rtl w:val="0"/>
        </w:rPr>
        <w:t>Head Government Business</w:t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                                                             </w:t>
      </w:r>
    </w:p>
    <w:p>
      <w:pPr>
        <w:spacing w:after="200" w:line="276" w:lineRule="auto"/>
        <w:ind w:right="1237"/>
        <w:rPr>
          <w:rFonts w:ascii="Cambria Math" w:hAnsi="Cambria Math" w:eastAsia="Cambria Math" w:cs="Cambria Math"/>
        </w:rPr>
      </w:pPr>
      <w:r>
        <w:rPr>
          <w:rFonts w:ascii="Cambria" w:hAnsi="Cambria" w:eastAsia="Cambria" w:cs="Cambria"/>
          <w:b/>
          <w:rtl w:val="0"/>
        </w:rPr>
        <w:t>Tel</w:t>
      </w:r>
      <w:r>
        <w:rPr>
          <w:rFonts w:ascii="Calibri" w:hAnsi="Calibri" w:eastAsia="Calibri" w:cs="Calibri"/>
          <w:b/>
          <w:rtl w:val="0"/>
        </w:rPr>
        <w:t xml:space="preserve"> </w:t>
      </w:r>
      <w:r>
        <w:rPr>
          <w:rFonts w:ascii="Cambria" w:hAnsi="Cambria" w:eastAsia="Cambria" w:cs="Cambria"/>
          <w:b/>
          <w:rtl w:val="0"/>
        </w:rPr>
        <w:t>number</w:t>
      </w:r>
      <w:r>
        <w:rPr>
          <w:rFonts w:ascii="Calibri" w:hAnsi="Calibri" w:eastAsia="Calibri" w:cs="Calibri"/>
          <w:b/>
          <w:rtl w:val="0"/>
        </w:rPr>
        <w:t>(</w:t>
      </w:r>
      <w:r>
        <w:rPr>
          <w:rFonts w:ascii="Cambria" w:hAnsi="Cambria" w:eastAsia="Cambria" w:cs="Cambria"/>
          <w:b/>
          <w:rtl w:val="0"/>
        </w:rPr>
        <w:t>s</w:t>
      </w:r>
      <w:r>
        <w:rPr>
          <w:rFonts w:ascii="Calibri" w:hAnsi="Calibri" w:eastAsia="Calibri" w:cs="Calibri"/>
          <w:b/>
          <w:rtl w:val="0"/>
        </w:rPr>
        <w:t>)</w:t>
      </w:r>
      <w:r>
        <w:rPr>
          <w:rFonts w:ascii="Mangal" w:hAnsi="Mangal" w:eastAsia="Mangal" w:cs="Mangal"/>
          <w:b/>
          <w:rtl w:val="0"/>
        </w:rPr>
        <w:tab/>
      </w:r>
      <w:r>
        <w:rPr>
          <w:rFonts w:ascii="Mangal" w:hAnsi="Mangal" w:eastAsia="Mangal" w:cs="Mangal"/>
          <w:b/>
          <w:rtl w:val="0"/>
        </w:rPr>
        <w:tab/>
      </w:r>
      <w:r>
        <w:rPr>
          <w:rFonts w:ascii="Mangal" w:hAnsi="Mangal" w:eastAsia="Mangal" w:cs="Mangal"/>
          <w:b/>
          <w:rtl w:val="0"/>
        </w:rPr>
        <w:tab/>
      </w:r>
      <w:r>
        <w:rPr>
          <w:rFonts w:ascii="Mangal" w:hAnsi="Mangal" w:eastAsia="Mangal" w:cs="Mangal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>:</w:t>
      </w:r>
      <w:r>
        <w:rPr>
          <w:rFonts w:ascii="Cambria Math" w:hAnsi="Cambria Math" w:eastAsia="Cambria Math" w:cs="Cambria Math"/>
          <w:rtl w:val="0"/>
        </w:rPr>
        <w:t xml:space="preserve"> 9999680018</w:t>
      </w:r>
    </w:p>
    <w:p>
      <w:pPr>
        <w:spacing w:after="200" w:line="276" w:lineRule="auto"/>
        <w:ind w:right="1237"/>
        <w:rPr>
          <w:rFonts w:ascii="Cambria Math" w:hAnsi="Cambria Math" w:eastAsia="Cambria Math" w:cs="Cambria Math"/>
        </w:rPr>
      </w:pPr>
      <w:r>
        <w:rPr>
          <w:rFonts w:ascii="Cambria" w:hAnsi="Cambria" w:eastAsia="Cambria" w:cs="Cambria"/>
          <w:b/>
          <w:rtl w:val="0"/>
        </w:rPr>
        <w:t>Website</w:t>
      </w:r>
      <w:r>
        <w:rPr>
          <w:rFonts w:ascii="Cambria Math" w:hAnsi="Cambria Math" w:eastAsia="Cambria Math" w:cs="Cambria Math"/>
          <w:rtl w:val="0"/>
        </w:rPr>
        <w:t xml:space="preserve">                                                          : https://www.becil.com/</w:t>
      </w:r>
    </w:p>
    <w:p>
      <w:pPr>
        <w:spacing w:before="16" w:after="200" w:line="276" w:lineRule="auto"/>
        <w:rPr>
          <w:rFonts w:ascii="Cambria Math" w:hAnsi="Cambria Math" w:eastAsia="Cambria Math" w:cs="Cambria Math"/>
        </w:rPr>
      </w:pPr>
      <w:r>
        <w:rPr>
          <w:rFonts w:ascii="Cambria" w:hAnsi="Cambria" w:eastAsia="Cambria" w:cs="Cambria"/>
          <w:b/>
          <w:rtl w:val="0"/>
        </w:rPr>
        <w:t>E</w:t>
      </w:r>
      <w:r>
        <w:rPr>
          <w:rFonts w:ascii="Calibri" w:hAnsi="Calibri" w:eastAsia="Calibri" w:cs="Calibri"/>
          <w:b/>
          <w:rtl w:val="0"/>
        </w:rPr>
        <w:t>-</w:t>
      </w:r>
      <w:r>
        <w:rPr>
          <w:rFonts w:ascii="Cambria" w:hAnsi="Cambria" w:eastAsia="Cambria" w:cs="Cambria"/>
          <w:b/>
          <w:rtl w:val="0"/>
        </w:rPr>
        <w:t>mail</w:t>
      </w:r>
      <w:r>
        <w:rPr>
          <w:rFonts w:ascii="Calibri" w:hAnsi="Calibri" w:eastAsia="Calibri" w:cs="Calibri"/>
          <w:b/>
          <w:rtl w:val="0"/>
        </w:rPr>
        <w:t xml:space="preserve"> </w:t>
      </w:r>
      <w:r>
        <w:rPr>
          <w:rFonts w:ascii="Cambria" w:hAnsi="Cambria" w:eastAsia="Cambria" w:cs="Cambria"/>
          <w:b/>
          <w:rtl w:val="0"/>
        </w:rPr>
        <w:t>address</w:t>
      </w:r>
      <w:r>
        <w:rPr>
          <w:rFonts w:ascii="Cambria" w:hAnsi="Cambria" w:eastAsia="Cambria" w:cs="Cambria"/>
          <w:b/>
          <w:rtl w:val="0"/>
        </w:rPr>
        <w:tab/>
      </w:r>
      <w:r>
        <w:rPr>
          <w:rFonts w:ascii="Cambria" w:hAnsi="Cambria" w:eastAsia="Cambria" w:cs="Cambria"/>
          <w:b/>
          <w:rtl w:val="0"/>
        </w:rPr>
        <w:tab/>
      </w:r>
      <w:r>
        <w:rPr>
          <w:rFonts w:ascii="Cambria" w:hAnsi="Cambria" w:eastAsia="Cambria" w:cs="Cambria"/>
          <w:b/>
          <w:rtl w:val="0"/>
        </w:rPr>
        <w:tab/>
      </w:r>
      <w:r>
        <w:rPr>
          <w:rFonts w:ascii="Cambria" w:hAnsi="Cambria" w:eastAsia="Cambria" w:cs="Cambria"/>
          <w:b/>
          <w:rtl w:val="0"/>
        </w:rPr>
        <w:t xml:space="preserve"> </w:t>
      </w:r>
      <w:r>
        <w:rPr>
          <w:rFonts w:ascii="Calibri" w:hAnsi="Calibri" w:eastAsia="Calibri" w:cs="Calibri"/>
          <w:b/>
          <w:rtl w:val="0"/>
        </w:rPr>
        <w:t>:</w:t>
      </w:r>
      <w:r>
        <w:rPr>
          <w:rFonts w:ascii="Mangal" w:hAnsi="Mangal" w:eastAsia="Mangal" w:cs="Mangal"/>
          <w:b/>
          <w:rtl w:val="0"/>
        </w:rPr>
        <w:t xml:space="preserve"> </w:t>
      </w:r>
      <w:r>
        <w:rPr>
          <w:rFonts w:ascii="Cambria Math" w:hAnsi="Cambria Math" w:eastAsia="Cambria Math" w:cs="Cambria Math"/>
          <w:rtl w:val="0"/>
        </w:rPr>
        <w:t>deepakbecil@gmail.com</w:t>
      </w:r>
    </w:p>
    <w:p>
      <w:pPr>
        <w:spacing w:after="200" w:line="200" w:lineRule="auto"/>
        <w:rPr>
          <w:rFonts w:ascii="Cambria" w:hAnsi="Cambria" w:eastAsia="Cambria" w:cs="Cambria"/>
        </w:rPr>
      </w:pPr>
    </w:p>
    <w:p>
      <w:pPr>
        <w:spacing w:before="6" w:after="200" w:line="220" w:lineRule="auto"/>
        <w:rPr>
          <w:rFonts w:ascii="Cambria" w:hAnsi="Cambria" w:eastAsia="Cambria" w:cs="Cambria"/>
        </w:rPr>
      </w:pPr>
    </w:p>
    <w:p>
      <w:pPr>
        <w:spacing w:before="6" w:after="200" w:line="220" w:lineRule="auto"/>
        <w:rPr>
          <w:rFonts w:ascii="Cambria" w:hAnsi="Cambria" w:eastAsia="Cambria" w:cs="Cambria"/>
        </w:rPr>
      </w:pPr>
    </w:p>
    <w:p>
      <w:pPr>
        <w:spacing w:before="6" w:after="200" w:line="220" w:lineRule="auto"/>
        <w:rPr>
          <w:rFonts w:ascii="Cambria" w:hAnsi="Cambria" w:eastAsia="Cambria" w:cs="Cambria"/>
        </w:rPr>
      </w:pPr>
    </w:p>
    <w:p>
      <w:pPr>
        <w:spacing w:before="6" w:after="200" w:line="220" w:lineRule="auto"/>
        <w:rPr>
          <w:rFonts w:ascii="Cambria" w:hAnsi="Cambria" w:eastAsia="Cambria" w:cs="Cambria"/>
        </w:rPr>
      </w:pPr>
    </w:p>
    <w:p>
      <w:pPr>
        <w:spacing w:before="6" w:after="200" w:line="220" w:lineRule="auto"/>
        <w:rPr>
          <w:rFonts w:ascii="Cambria" w:hAnsi="Cambria" w:eastAsia="Cambria" w:cs="Cambria"/>
        </w:rPr>
      </w:pPr>
    </w:p>
    <w:p>
      <w:pPr>
        <w:spacing w:before="6" w:after="200" w:line="220" w:lineRule="auto"/>
        <w:rPr>
          <w:rFonts w:ascii="Cambria" w:hAnsi="Cambria" w:eastAsia="Cambria" w:cs="Cambria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  <w:rtl w:val="0"/>
        </w:rPr>
      </w:pPr>
    </w:p>
    <w:p>
      <w:pPr>
        <w:spacing w:after="200" w:line="276" w:lineRule="auto"/>
        <w:rPr>
          <w:rFonts w:ascii="Cambria" w:hAnsi="Cambria" w:eastAsia="Cambria" w:cs="Cambria"/>
          <w:b/>
          <w:color w:val="008000"/>
        </w:rPr>
      </w:pPr>
      <w:r>
        <w:rPr>
          <w:rFonts w:ascii="Cambria" w:hAnsi="Cambria" w:eastAsia="Cambria" w:cs="Cambria"/>
          <w:b/>
          <w:color w:val="008000"/>
          <w:rtl w:val="0"/>
        </w:rPr>
        <w:t>List of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documents submitted in support of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the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Qualifications</w:t>
      </w:r>
      <w:r>
        <w:rPr>
          <w:rFonts w:ascii="Calibri" w:hAnsi="Calibri" w:eastAsia="Calibri" w:cs="Calibri"/>
          <w:b/>
          <w:color w:val="008000"/>
          <w:rtl w:val="0"/>
        </w:rPr>
        <w:t xml:space="preserve"> </w:t>
      </w:r>
      <w:r>
        <w:rPr>
          <w:rFonts w:ascii="Cambria" w:hAnsi="Cambria" w:eastAsia="Cambria" w:cs="Cambria"/>
          <w:b/>
          <w:color w:val="008000"/>
          <w:rtl w:val="0"/>
        </w:rPr>
        <w:t>File</w:t>
      </w:r>
    </w:p>
    <w:p>
      <w:pPr>
        <w:numPr>
          <w:ilvl w:val="0"/>
          <w:numId w:val="2"/>
        </w:numPr>
        <w:spacing w:line="240" w:lineRule="auto"/>
        <w:ind w:left="720" w:hanging="360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rtl w:val="0"/>
        </w:rPr>
        <w:t>Curriculum Document</w:t>
      </w:r>
    </w:p>
    <w:p>
      <w:pPr>
        <w:spacing w:after="200" w:line="276" w:lineRule="auto"/>
        <w:ind w:left="720" w:firstLine="0"/>
        <w:rPr>
          <w:rFonts w:ascii="Cambria" w:hAnsi="Cambria" w:eastAsia="Cambria" w:cs="Cambria"/>
        </w:rPr>
      </w:pPr>
    </w:p>
    <w:p>
      <w:pPr>
        <w:widowControl w:val="0"/>
        <w:spacing w:before="161" w:line="240" w:lineRule="auto"/>
        <w:rPr>
          <w:rFonts w:ascii="Cambria" w:hAnsi="Cambria" w:eastAsia="Cambria" w:cs="Cambria"/>
          <w:color w:val="008000"/>
        </w:rPr>
      </w:pPr>
      <w:r>
        <w:rPr>
          <w:rFonts w:ascii="Cambria" w:hAnsi="Cambria" w:eastAsia="Cambria" w:cs="Cambria"/>
          <w:b/>
          <w:color w:val="008000"/>
          <w:rtl w:val="0"/>
        </w:rPr>
        <w:t>SUMMARY</w:t>
      </w:r>
    </w:p>
    <w:p>
      <w:pPr>
        <w:widowControl w:val="0"/>
        <w:spacing w:before="1" w:after="200" w:line="276" w:lineRule="auto"/>
        <w:rPr>
          <w:rFonts w:ascii="Cambria" w:hAnsi="Cambria" w:eastAsia="Cambria" w:cs="Cambria"/>
          <w:b/>
        </w:rPr>
      </w:pPr>
    </w:p>
    <w:tbl>
      <w:tblPr>
        <w:tblStyle w:val="18"/>
        <w:tblW w:w="9738" w:type="dxa"/>
        <w:tblInd w:w="115" w:type="dxa"/>
        <w:tblLayout w:type="fixed"/>
        <w:tblCellMar>
          <w:top w:w="0" w:type="dxa"/>
          <w:left w:w="72" w:type="dxa"/>
          <w:bottom w:w="0" w:type="dxa"/>
          <w:right w:w="72" w:type="dxa"/>
        </w:tblCellMar>
      </w:tblPr>
      <w:tblGrid>
        <w:gridCol w:w="4210"/>
        <w:gridCol w:w="5528"/>
      </w:tblGrid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442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after="200" w:line="276" w:lineRule="auto"/>
              <w:ind w:left="103" w:right="288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Qualification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 xml:space="preserve">Title 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after="200" w:line="276" w:lineRule="auto"/>
              <w:ind w:left="103" w:right="288" w:firstLine="0"/>
              <w:rPr>
                <w:rFonts w:ascii="Cambria" w:hAnsi="Cambria" w:eastAsia="Cambria" w:cs="Cambria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Certificate in CRM Domestic Voice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0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76" w:lineRule="auto"/>
              <w:ind w:left="103" w:right="288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Qualification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 xml:space="preserve">Code 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76" w:lineRule="auto"/>
              <w:ind w:left="103" w:right="288" w:firstLine="0"/>
              <w:rPr>
                <w:rFonts w:ascii="Cambria" w:hAnsi="Cambria" w:eastAsia="Cambria" w:cs="Cambria"/>
                <w:b/>
              </w:rPr>
            </w:pPr>
            <w:r>
              <w:rPr>
                <w:rFonts w:ascii="Cambria" w:hAnsi="Cambria" w:eastAsia="Cambria" w:cs="Cambria"/>
                <w:b/>
                <w:rtl w:val="0"/>
              </w:rPr>
              <w:t>SSC/Q2210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574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54" w:lineRule="auto"/>
              <w:ind w:left="103" w:right="288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Nature and purpose of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the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 xml:space="preserve">qualification           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spacing w:before="71" w:after="200" w:line="276" w:lineRule="auto"/>
              <w:ind w:left="102" w:firstLine="0"/>
              <w:rPr>
                <w:rFonts w:ascii="Cambria Math" w:hAnsi="Cambria Math" w:eastAsia="Cambria Math" w:cs="Cambria Math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Nature</w:t>
            </w:r>
          </w:p>
          <w:p>
            <w:pPr>
              <w:spacing w:after="200" w:line="276" w:lineRule="auto"/>
              <w:ind w:left="720" w:firstLine="0"/>
              <w:rPr>
                <w:rFonts w:ascii="Cambria Math" w:hAnsi="Cambria Math" w:eastAsia="Cambria Math" w:cs="Cambria Math"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55 days Certificate Course in CRM Domestic Voice </w:t>
            </w:r>
          </w:p>
          <w:p>
            <w:pPr>
              <w:spacing w:before="62" w:after="200" w:line="276" w:lineRule="auto"/>
              <w:ind w:right="269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Purpose</w:t>
            </w:r>
          </w:p>
          <w:p>
            <w:pPr>
              <w:spacing w:line="276" w:lineRule="auto"/>
              <w:ind w:left="720" w:firstLine="0"/>
              <w:rPr>
                <w:rFonts w:ascii="Cambria" w:hAnsi="Cambria" w:eastAsia="Cambria" w:cs="Cambria"/>
                <w:b/>
                <w:color w:val="008000"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Individuals in this job receive and make telephone calls which are primarily scripted, basic and routine with the assistance of a </w:t>
            </w:r>
            <w:r>
              <w:rPr>
                <w:rFonts w:ascii="Calibri" w:hAnsi="Calibri" w:eastAsia="Calibri" w:cs="Calibri"/>
                <w:b/>
                <w:rtl w:val="0"/>
                <w:lang w:val="en-IN"/>
              </w:rPr>
              <w:t>computerized</w:t>
            </w:r>
            <w:r>
              <w:rPr>
                <w:rFonts w:ascii="Calibri" w:hAnsi="Calibri" w:eastAsia="Calibri" w:cs="Calibri"/>
                <w:b/>
                <w:rtl w:val="0"/>
              </w:rPr>
              <w:t xml:space="preserve"> system. They answer inquiries, resolve problems, record complaints and/or receive feedback.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640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54" w:lineRule="auto"/>
              <w:ind w:left="103" w:right="288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Body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>/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bodies which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will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award the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qualification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shd w:val="clear" w:fill="FFFFFF"/>
              <w:spacing w:after="200" w:line="276" w:lineRule="auto"/>
              <w:rPr>
                <w:rFonts w:ascii="Cambria" w:hAnsi="Cambria" w:eastAsia="Cambria" w:cs="Cambria"/>
                <w:b/>
                <w:color w:val="008000"/>
              </w:rPr>
            </w:pPr>
            <w:r>
              <w:rPr>
                <w:rFonts w:ascii="Cambria" w:hAnsi="Cambria" w:eastAsia="Cambria" w:cs="Cambria"/>
                <w:b/>
                <w:color w:val="222222"/>
                <w:rtl w:val="0"/>
              </w:rPr>
              <w:t>Broadcast Engineering Consultants India Limited (BECIL)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640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after="200" w:line="254" w:lineRule="auto"/>
              <w:ind w:left="103" w:right="288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Occupation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>(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s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)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to which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the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qualification gives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access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after="200" w:line="254" w:lineRule="auto"/>
              <w:ind w:left="103" w:right="288" w:firstLine="0"/>
              <w:rPr>
                <w:rFonts w:ascii="Cambria" w:hAnsi="Cambria" w:eastAsia="Cambria" w:cs="Cambria"/>
                <w:b/>
              </w:rPr>
            </w:pPr>
            <w:r>
              <w:rPr>
                <w:rFonts w:ascii="Cambria" w:hAnsi="Cambria" w:eastAsia="Cambria" w:cs="Cambria"/>
                <w:b/>
                <w:rtl w:val="0"/>
              </w:rPr>
              <w:t>Customer Relationship Management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631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54" w:lineRule="auto"/>
              <w:ind w:left="103" w:right="288" w:firstLine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Entry requirements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 xml:space="preserve">and 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/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or</w:t>
            </w:r>
            <w:r>
              <w:rPr>
                <w:rFonts w:ascii="Arimo" w:hAnsi="Arimo" w:eastAsia="Arimo" w:cs="Arimo"/>
                <w:b/>
                <w:color w:val="008000"/>
                <w:rtl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color w:val="008000"/>
                <w:rtl w:val="0"/>
              </w:rPr>
              <w:t>recommendations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tabs>
                <w:tab w:val="left" w:pos="1988"/>
              </w:tabs>
              <w:spacing w:before="13" w:after="200" w:line="254" w:lineRule="auto"/>
              <w:ind w:left="103" w:right="288" w:firstLine="0"/>
              <w:rPr>
                <w:rFonts w:ascii="Cambria" w:hAnsi="Cambria" w:eastAsia="Cambria" w:cs="Cambria"/>
                <w:b/>
              </w:rPr>
            </w:pPr>
            <w:r>
              <w:rPr>
                <w:rFonts w:ascii="Cambria" w:hAnsi="Cambria" w:eastAsia="Cambria" w:cs="Cambria"/>
                <w:b/>
                <w:rtl w:val="0"/>
              </w:rPr>
              <w:t>10th  Standard Pass</w:t>
            </w:r>
            <w:r>
              <w:rPr>
                <w:rFonts w:ascii="Cambria" w:hAnsi="Cambria" w:eastAsia="Cambria" w:cs="Cambria"/>
                <w:b/>
                <w:rtl w:val="0"/>
              </w:rPr>
              <w:tab/>
            </w:r>
          </w:p>
        </w:tc>
      </w:tr>
    </w:tbl>
    <w:p>
      <w:pPr>
        <w:widowControl w:val="0"/>
        <w:spacing w:before="161" w:line="240" w:lineRule="auto"/>
        <w:rPr>
          <w:rFonts w:ascii="Cambria" w:hAnsi="Cambria" w:eastAsia="Cambria" w:cs="Cambria"/>
          <w:color w:val="7EBA66"/>
        </w:rPr>
      </w:pPr>
    </w:p>
    <w:p>
      <w:pPr>
        <w:tabs>
          <w:tab w:val="left" w:pos="9320"/>
        </w:tabs>
        <w:spacing w:line="276" w:lineRule="auto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rtl w:val="0"/>
        </w:rPr>
        <w:t xml:space="preserve">                                </w:t>
      </w:r>
    </w:p>
    <w:p>
      <w:pPr>
        <w:tabs>
          <w:tab w:val="left" w:pos="9320"/>
        </w:tabs>
        <w:spacing w:line="276" w:lineRule="auto"/>
        <w:rPr>
          <w:rFonts w:ascii="Century Gothic" w:hAnsi="Century Gothic" w:eastAsia="Century Gothic" w:cs="Century Gothic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rtl w:val="0"/>
        </w:rPr>
        <w:t xml:space="preserve">                   </w:t>
      </w:r>
    </w:p>
    <w:p>
      <w:pPr>
        <w:tabs>
          <w:tab w:val="left" w:pos="9320"/>
        </w:tabs>
        <w:spacing w:line="276" w:lineRule="auto"/>
        <w:rPr>
          <w:rFonts w:ascii="Century Gothic" w:hAnsi="Century Gothic" w:eastAsia="Century Gothic" w:cs="Century Gothic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ascii="Century Gothic" w:hAnsi="Century Gothic" w:eastAsia="Century Gothic" w:cs="Century Gothic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ascii="Century Gothic" w:hAnsi="Century Gothic" w:eastAsia="Century Gothic" w:cs="Century Gothic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ascii="Century Gothic" w:hAnsi="Century Gothic" w:eastAsia="Century Gothic" w:cs="Century Gothic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rtl w:val="0"/>
        </w:rPr>
        <w:t xml:space="preserve">                                                                                                                          </w:t>
      </w:r>
      <w:r>
        <w:rPr>
          <w:rFonts w:ascii="Century Gothic" w:hAnsi="Century Gothic" w:eastAsia="Century Gothic" w:cs="Century Gothic"/>
          <w:b/>
          <w:sz w:val="28"/>
          <w:szCs w:val="28"/>
          <w:rtl w:val="0"/>
        </w:rPr>
        <w:t xml:space="preserve">                                                                                  </w:t>
      </w:r>
    </w:p>
    <w:p>
      <w:pPr>
        <w:numPr>
          <w:ilvl w:val="0"/>
          <w:numId w:val="3"/>
        </w:numPr>
        <w:spacing w:line="276" w:lineRule="auto"/>
        <w:ind w:left="36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b/>
          <w:sz w:val="20"/>
          <w:szCs w:val="20"/>
          <w:u w:val="single"/>
          <w:rtl w:val="0"/>
        </w:rPr>
        <w:t>OBJECTIVE OF THE COURSE</w:t>
      </w:r>
      <w:r>
        <w:rPr>
          <w:rFonts w:hint="default" w:eastAsia="Century Gothic" w:cs="Century Gothic" w:asciiTheme="majorAscii" w:hAnsiTheme="majorAscii"/>
          <w:b/>
          <w:sz w:val="20"/>
          <w:szCs w:val="20"/>
          <w:rtl w:val="0"/>
        </w:rPr>
        <w:t xml:space="preserve">: - </w:t>
      </w:r>
    </w:p>
    <w:p>
      <w:pPr>
        <w:spacing w:line="276" w:lineRule="auto"/>
        <w:ind w:left="360" w:firstLine="0"/>
        <w:jc w:val="both"/>
        <w:rPr>
          <w:rFonts w:hint="default" w:eastAsia="Century Gothic" w:cs="Century Gothic" w:asciiTheme="majorAscii" w:hAnsiTheme="majorAscii"/>
          <w:b/>
          <w:sz w:val="20"/>
          <w:szCs w:val="20"/>
          <w:u w:val="single"/>
        </w:rPr>
      </w:pPr>
    </w:p>
    <w:p>
      <w:pPr>
        <w:spacing w:line="276" w:lineRule="auto"/>
        <w:ind w:left="360" w:firstLine="0"/>
        <w:jc w:val="both"/>
        <w:rPr>
          <w:rFonts w:hint="default" w:eastAsia="Century Gothic" w:cs="Century Gothic" w:asciiTheme="majorAscii" w:hAnsiTheme="majorAscii"/>
          <w:sz w:val="20"/>
          <w:szCs w:val="20"/>
          <w:rtl w:val="0"/>
        </w:rPr>
      </w:pPr>
      <w:r>
        <w:rPr>
          <w:rFonts w:hint="default" w:eastAsia="Century Gothic" w:cs="Century Gothic" w:asciiTheme="majorAscii" w:hAnsiTheme="majorAscii"/>
          <w:sz w:val="20"/>
          <w:szCs w:val="20"/>
          <w:rtl w:val="0"/>
        </w:rPr>
        <w:t xml:space="preserve">Individuals in this job receive and make telephone calls which are primarily scripted, basic and routine with the assistance of a </w:t>
      </w:r>
      <w:r>
        <w:rPr>
          <w:rFonts w:hint="default" w:eastAsia="Century Gothic" w:cs="Century Gothic" w:asciiTheme="majorAscii" w:hAnsiTheme="majorAscii"/>
          <w:sz w:val="20"/>
          <w:szCs w:val="20"/>
          <w:rtl w:val="0"/>
          <w:lang w:val="en-IN"/>
        </w:rPr>
        <w:t>computerized</w:t>
      </w:r>
      <w:r>
        <w:rPr>
          <w:rFonts w:hint="default" w:eastAsia="Century Gothic" w:cs="Century Gothic" w:asciiTheme="majorAscii" w:hAnsiTheme="majorAscii"/>
          <w:sz w:val="20"/>
          <w:szCs w:val="20"/>
          <w:rtl w:val="0"/>
        </w:rPr>
        <w:t xml:space="preserve"> system. They answer inquiries, resolve problems, record complaints and/or receive feedback.</w:t>
      </w:r>
    </w:p>
    <w:p>
      <w:pPr>
        <w:spacing w:line="276" w:lineRule="auto"/>
        <w:ind w:left="360" w:firstLine="0"/>
        <w:jc w:val="both"/>
        <w:rPr>
          <w:rFonts w:ascii="Century Gothic" w:hAnsi="Century Gothic" w:eastAsia="Century Gothic" w:cs="Century Gothic"/>
          <w:sz w:val="20"/>
          <w:szCs w:val="20"/>
          <w:rtl w:val="0"/>
        </w:rPr>
      </w:pPr>
    </w:p>
    <w:p>
      <w:pPr>
        <w:spacing w:line="276" w:lineRule="auto"/>
        <w:ind w:left="360" w:firstLine="0"/>
        <w:jc w:val="both"/>
        <w:rPr>
          <w:rFonts w:ascii="Century Gothic" w:hAnsi="Century Gothic" w:eastAsia="Century Gothic" w:cs="Century Gothic"/>
          <w:sz w:val="20"/>
          <w:szCs w:val="20"/>
          <w:rtl w:val="0"/>
        </w:rPr>
      </w:pPr>
    </w:p>
    <w:p>
      <w:pPr>
        <w:spacing w:line="276" w:lineRule="auto"/>
        <w:jc w:val="both"/>
        <w:rPr>
          <w:rFonts w:ascii="Century Gothic" w:hAnsi="Century Gothic" w:eastAsia="Century Gothic" w:cs="Century Gothic"/>
          <w:sz w:val="20"/>
          <w:szCs w:val="20"/>
        </w:rPr>
      </w:pPr>
    </w:p>
    <w:p>
      <w:pPr>
        <w:numPr>
          <w:ilvl w:val="0"/>
          <w:numId w:val="3"/>
        </w:numPr>
        <w:spacing w:line="276" w:lineRule="auto"/>
        <w:ind w:left="360" w:leftChars="0" w:hanging="360" w:firstLineChars="0"/>
        <w:jc w:val="left"/>
        <w:rPr>
          <w:rFonts w:hint="default" w:asciiTheme="minorAscii" w:hAnsiTheme="minorAscii"/>
          <w:b/>
          <w:bCs/>
          <w:sz w:val="20"/>
        </w:rPr>
      </w:pPr>
      <w:r>
        <w:rPr>
          <w:rFonts w:hint="default" w:eastAsia="Century Gothic" w:cs="Century Gothic" w:asciiTheme="majorAscii" w:hAnsiTheme="majorAscii"/>
          <w:b/>
          <w:bCs/>
          <w:sz w:val="20"/>
          <w:szCs w:val="20"/>
          <w:u w:val="single"/>
        </w:rPr>
        <w:t>Training Outcomes</w:t>
      </w:r>
      <w:r>
        <w:rPr>
          <w:rFonts w:hint="default" w:eastAsia="Century Gothic" w:cs="Century Gothic" w:asciiTheme="majorAscii" w:hAnsiTheme="majorAscii"/>
          <w:sz w:val="20"/>
          <w:szCs w:val="20"/>
        </w:rPr>
        <w:t xml:space="preserve"> :- </w:t>
      </w:r>
      <w:r>
        <w:rPr>
          <w:rFonts w:hint="default" w:eastAsia="Century Gothic" w:cs="Century Gothic" w:asciiTheme="majorAscii" w:hAnsiTheme="majorAscii"/>
          <w:sz w:val="20"/>
          <w:szCs w:val="20"/>
        </w:rPr>
        <w:br w:type="textWrapping"/>
      </w:r>
    </w:p>
    <w:p>
      <w:pPr>
        <w:spacing w:line="276" w:lineRule="auto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</w:rPr>
        <w:t>After completing this programme, participants will be able to: </w:t>
      </w:r>
    </w:p>
    <w:p>
      <w:pPr>
        <w:numPr>
          <w:ilvl w:val="0"/>
          <w:numId w:val="4"/>
        </w:numPr>
        <w:spacing w:line="276" w:lineRule="auto"/>
        <w:ind w:left="840" w:leftChars="0" w:hanging="420" w:firstLineChars="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  <w:lang w:val="en-IN"/>
        </w:rPr>
        <w:t>Make out bond calls to customers</w:t>
      </w:r>
      <w:r>
        <w:rPr>
          <w:rFonts w:hint="default" w:eastAsia="Century Gothic" w:cs="Century Gothic" w:asciiTheme="majorAscii" w:hAnsiTheme="majorAscii"/>
          <w:sz w:val="20"/>
          <w:szCs w:val="20"/>
        </w:rPr>
        <w:t xml:space="preserve"> </w:t>
      </w:r>
    </w:p>
    <w:p>
      <w:pPr>
        <w:numPr>
          <w:ilvl w:val="0"/>
          <w:numId w:val="4"/>
        </w:numPr>
        <w:spacing w:line="276" w:lineRule="auto"/>
        <w:ind w:left="840" w:leftChars="0" w:hanging="420" w:firstLineChars="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</w:rPr>
        <w:t xml:space="preserve">Manage their work to meet requirements  </w:t>
      </w:r>
    </w:p>
    <w:p>
      <w:pPr>
        <w:numPr>
          <w:ilvl w:val="0"/>
          <w:numId w:val="4"/>
        </w:numPr>
        <w:spacing w:line="276" w:lineRule="auto"/>
        <w:ind w:left="840" w:leftChars="0" w:hanging="420" w:firstLineChars="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</w:rPr>
        <w:t xml:space="preserve">Maintain a healthy, safe and secure working environment </w:t>
      </w:r>
      <w:r>
        <w:rPr>
          <w:rFonts w:hint="default" w:eastAsia="Century Gothic" w:cs="Century Gothic" w:asciiTheme="majorAscii" w:hAnsiTheme="majorAscii"/>
          <w:sz w:val="20"/>
          <w:szCs w:val="20"/>
        </w:rPr>
        <w:br w:type="textWrapping"/>
      </w:r>
    </w:p>
    <w:p>
      <w:pPr>
        <w:numPr>
          <w:numId w:val="0"/>
        </w:numPr>
        <w:tabs>
          <w:tab w:val="left" w:pos="840"/>
        </w:tabs>
        <w:spacing w:line="276" w:lineRule="auto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</w:p>
    <w:p>
      <w:pPr>
        <w:numPr>
          <w:ilvl w:val="0"/>
          <w:numId w:val="3"/>
        </w:numPr>
        <w:spacing w:line="276" w:lineRule="auto"/>
        <w:ind w:left="360" w:leftChars="0" w:hanging="360" w:firstLineChars="0"/>
        <w:jc w:val="left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asciiTheme="minorAscii" w:hAnsiTheme="minorAscii"/>
          <w:b/>
          <w:bCs/>
          <w:sz w:val="20"/>
        </w:rPr>
        <w:t xml:space="preserve">MODULE- </w:t>
      </w:r>
      <w:r>
        <w:rPr>
          <w:rFonts w:hint="default" w:asciiTheme="minorAscii" w:hAnsiTheme="minorAscii"/>
          <w:b/>
          <w:bCs/>
          <w:sz w:val="20"/>
          <w:lang w:val="en-IN"/>
        </w:rPr>
        <w:t>55</w:t>
      </w:r>
      <w:r>
        <w:rPr>
          <w:rFonts w:hint="default" w:asciiTheme="minorAscii" w:hAnsiTheme="minorAscii"/>
          <w:b/>
          <w:bCs/>
          <w:sz w:val="20"/>
        </w:rPr>
        <w:t xml:space="preserve"> DAYS (CERTIFICATE PROGRAM IN </w:t>
      </w:r>
      <w:r>
        <w:rPr>
          <w:rFonts w:hint="default" w:asciiTheme="minorAscii" w:hAnsiTheme="minorAscii"/>
          <w:b/>
          <w:bCs/>
          <w:sz w:val="20"/>
          <w:rtl w:val="0"/>
        </w:rPr>
        <w:t>CRM DOMESTIC VOICE</w:t>
      </w:r>
      <w:r>
        <w:rPr>
          <w:rFonts w:hint="default" w:asciiTheme="minorAscii" w:hAnsiTheme="minorAscii"/>
          <w:b/>
          <w:bCs/>
          <w:sz w:val="20"/>
        </w:rPr>
        <w:t>)</w:t>
      </w:r>
    </w:p>
    <w:tbl>
      <w:tblPr>
        <w:tblStyle w:val="19"/>
        <w:tblpPr w:leftFromText="180" w:rightFromText="180" w:vertAnchor="text" w:horzAnchor="page" w:tblpX="859" w:tblpY="1605"/>
        <w:tblOverlap w:val="never"/>
        <w:tblW w:w="10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5"/>
        <w:gridCol w:w="6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68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u w:val="single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DURATION :- 55 DAYS</w:t>
            </w:r>
          </w:p>
          <w:p>
            <w:pPr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u w:val="single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u w:val="single"/>
                <w:rtl w:val="0"/>
              </w:rPr>
              <w:t>CERTIFICATE PROGRAM IN CRM DOMESTIC VOICE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MODULE CODE &amp; NAMES 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555" w:type="dxa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1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SSC/N3020</w:t>
            </w:r>
          </w:p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 xml:space="preserve"> Make outbound calls to customers.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 is about making telephone calls to customers and prospective customers in order to sell products/services or with respect to an existing product or service used by them.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Customers: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existing customers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prospective customers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Appropriate people: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supervisor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other members of the sales team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subject matter experts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competent, you must be able to: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PC1. establish contact with customers, following your organization’s procedures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PC2. introduce yourself and the purpose of your call, following standard scripts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PC3. obtain information from customers to identify their needs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PC4. make convincing sales pitches to customers following standard scripts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PC5. handle customer queries, objections and rebuttals following standard scripts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PC6. adapt your approach and style to customer preferences, within the limits of your competence and authority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PC7. refer issues outside your area of competence and authority to appropriate people, following your organization’s procedures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PC8. identify and act on opportunities to up-sell or cross-sell other products/ services to customers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PC9. confirm customer wishes and needs in order to close sales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PC10. obtain required financial information from customers, following your organization’s procedures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PC11. complete your organization’s post-sales procedures in order to complete/ fulfill sales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PC12. comply with relevant standards, policies, procedures and guidelines when making outbound telesales calls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55" w:type="dxa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2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jc w:val="left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SSC/N9001</w:t>
            </w:r>
          </w:p>
          <w:p>
            <w:pPr>
              <w:spacing w:after="0" w:line="240" w:lineRule="auto"/>
              <w:jc w:val="left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 xml:space="preserve"> Manage your work to meet requirements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 is about planning and organizing your work in order to complete it to the required standards on time.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200" w:line="276" w:lineRule="auto"/>
              <w:ind w:left="0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Work requirements: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activities (what you are required to do)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deliverable (the outputs of your work)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quantity (the volume of work you are expected to complete)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standards (what is acceptable performance, including compliance with Service Level Agreements)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timing (when your work needs to be completed.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Appropriate people: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line manager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the person requesting the work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members of the team/department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members from other teams/departments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200" w:line="276" w:lineRule="auto"/>
              <w:ind w:left="0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Resources:</w:t>
            </w:r>
          </w:p>
          <w:p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equipment</w:t>
            </w:r>
          </w:p>
          <w:p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materials</w:t>
            </w:r>
          </w:p>
          <w:p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information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 on the job, you must be able to: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PC1. establish and agree your work requirements with appropriate people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PC2. keep your immediate work area clean and tidy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PC3. utilize your time effectively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PC4. use resources correctly and efficiently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PC5. treat confidential information correctly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PC6. work in line with your organization’s policies and procedures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PC7. work within the limits of your job role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PC8. obtain guidance from appropriate people, where necessary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PC9. ensure your work meets the agreed requirements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3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SSC/N9003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Maintain a healthy, safe and secure working environment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tcPr>
            <w:tcW w:w="612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 is about monitoring your working environment and making sure it meets requirements for health, safety and security.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tcPr>
            <w:tcW w:w="6125" w:type="dxa"/>
          </w:tcPr>
          <w:p>
            <w:pPr>
              <w:spacing w:after="20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</w:p>
          <w:p>
            <w:pPr>
              <w:spacing w:after="200" w:line="276" w:lineRule="auto"/>
              <w:ind w:left="0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Emergency procedures: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illness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accidents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fires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other reasons to evacuate the premises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breaches of security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55" w:type="dxa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6125" w:type="dxa"/>
          </w:tcPr>
          <w:p>
            <w:pPr>
              <w:spacing w:after="20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competent, you must be able to: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PC1. comply with your organization’s current health, safety and security policies and procedures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PC2. report any identified breaches in health, safety, and security policies and procedures to the designated person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PC3. identify and correct any hazards that you can deal with safely, competently and within the limits of your authority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PC4. report any hazards that you are not competent to deal with to the relevant person in line with organizational procedures and warn other people who may be affected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PC5. follow your organization’s emergency procedures promptly, calmly, and efficiently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PC6. identify and recommend opportunities for improving health, safety, and security to the designated person</w:t>
            </w:r>
          </w:p>
          <w:p>
            <w:pPr>
              <w:spacing w:after="0" w:line="276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PC7. complete any health and safety records legibly and accurately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55" w:type="dxa"/>
            <w:vAlign w:val="top"/>
          </w:tcPr>
          <w:p>
            <w:pPr>
              <w:spacing w:after="0" w:line="240" w:lineRule="auto"/>
              <w:rPr>
                <w:rFonts w:hint="default" w:eastAsia="Arial" w:cs="Arial" w:asciiTheme="minorAscii" w:hAnsiTheme="minorAscii"/>
                <w:b/>
                <w:sz w:val="20"/>
                <w:szCs w:val="22"/>
                <w:rtl w:val="0"/>
                <w:lang w:val="en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</w:rPr>
              <w:t>MODE OF DELIVERY</w:t>
            </w:r>
          </w:p>
        </w:tc>
        <w:tc>
          <w:tcPr>
            <w:tcW w:w="6125" w:type="dxa"/>
            <w:vAlign w:val="top"/>
          </w:tcPr>
          <w:p>
            <w:pPr>
              <w:spacing w:after="0" w:line="240" w:lineRule="auto"/>
              <w:rPr>
                <w:rFonts w:hint="default" w:eastAsia="Arial" w:cs="Arial" w:asciiTheme="minorAscii" w:hAnsiTheme="minorAscii"/>
                <w:sz w:val="20"/>
                <w:szCs w:val="22"/>
                <w:rtl w:val="0"/>
                <w:lang w:val="en"/>
              </w:rPr>
            </w:pPr>
            <w:r>
              <w:rPr>
                <w:rFonts w:hint="default" w:asciiTheme="minorAscii" w:hAnsiTheme="minorAscii"/>
                <w:sz w:val="20"/>
                <w:szCs w:val="22"/>
              </w:rPr>
              <w:t xml:space="preserve">Practical and theoretical </w:t>
            </w:r>
          </w:p>
        </w:tc>
      </w:tr>
    </w:tbl>
    <w:p>
      <w:pPr>
        <w:numPr>
          <w:numId w:val="0"/>
        </w:numPr>
        <w:spacing w:line="276" w:lineRule="auto"/>
        <w:ind w:left="420" w:leftChars="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</w:rPr>
        <w:t xml:space="preserve"> </w:t>
      </w:r>
    </w:p>
    <w:p>
      <w:pPr>
        <w:spacing w:line="276" w:lineRule="auto"/>
        <w:rPr>
          <w:rFonts w:ascii="Century Gothic" w:hAnsi="Century Gothic" w:eastAsia="Century Gothic" w:cs="Century Gothic"/>
        </w:rPr>
      </w:pPr>
    </w:p>
    <w:tbl>
      <w:tblPr>
        <w:tblStyle w:val="20"/>
        <w:tblpPr w:leftFromText="180" w:rightFromText="180" w:vertAnchor="text" w:horzAnchor="page" w:tblpX="881" w:tblpY="304"/>
        <w:tblOverlap w:val="never"/>
        <w:tblW w:w="10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960"/>
        <w:gridCol w:w="6297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00" w:type="dxa"/>
            <w:shd w:val="clear" w:color="auto" w:fill="DADADA"/>
          </w:tcPr>
          <w:p>
            <w:pPr>
              <w:widowControl w:val="0"/>
              <w:spacing w:before="9" w:line="218" w:lineRule="auto"/>
              <w:ind w:left="107" w:firstLine="0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Sr. No.</w:t>
            </w:r>
          </w:p>
        </w:tc>
        <w:tc>
          <w:tcPr>
            <w:tcW w:w="1960" w:type="dxa"/>
            <w:shd w:val="clear" w:color="auto" w:fill="DADADA"/>
          </w:tcPr>
          <w:p>
            <w:pPr>
              <w:widowControl w:val="0"/>
              <w:spacing w:before="9" w:line="218" w:lineRule="auto"/>
              <w:ind w:left="107" w:firstLine="0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221E1F"/>
                <w:sz w:val="20"/>
                <w:szCs w:val="20"/>
                <w:rtl w:val="0"/>
              </w:rPr>
              <w:t>Module</w:t>
            </w:r>
          </w:p>
        </w:tc>
        <w:tc>
          <w:tcPr>
            <w:tcW w:w="6297" w:type="dxa"/>
            <w:shd w:val="clear" w:color="auto" w:fill="DADADA"/>
          </w:tcPr>
          <w:p>
            <w:pPr>
              <w:widowControl w:val="0"/>
              <w:spacing w:before="9" w:line="218" w:lineRule="auto"/>
              <w:ind w:left="108" w:firstLine="0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Key Learning Outcomes</w:t>
            </w:r>
          </w:p>
        </w:tc>
        <w:tc>
          <w:tcPr>
            <w:tcW w:w="1983" w:type="dxa"/>
            <w:shd w:val="clear" w:color="auto" w:fill="DADADA"/>
          </w:tcPr>
          <w:p>
            <w:pPr>
              <w:widowControl w:val="0"/>
              <w:spacing w:before="9" w:line="218" w:lineRule="auto"/>
              <w:ind w:left="107" w:firstLine="0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221E1F"/>
                <w:sz w:val="20"/>
                <w:szCs w:val="20"/>
                <w:rtl w:val="0"/>
              </w:rPr>
              <w:t>Equipment Required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2" w:hRule="atLeast"/>
        </w:trPr>
        <w:tc>
          <w:tcPr>
            <w:tcW w:w="700" w:type="dxa"/>
          </w:tcPr>
          <w:p>
            <w:pPr>
              <w:widowControl w:val="0"/>
              <w:spacing w:before="1" w:line="240" w:lineRule="auto"/>
              <w:ind w:left="107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1</w:t>
            </w:r>
          </w:p>
        </w:tc>
        <w:tc>
          <w:tcPr>
            <w:tcW w:w="1960" w:type="dxa"/>
          </w:tcPr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>Make outbound calls to customers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</w:t>
            </w: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>Theory Duration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(hh:mm) 60:00 </w:t>
            </w: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>Practical Duration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(hh:mm) 192:00 </w:t>
            </w: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 xml:space="preserve">Corresponding NOS Code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SSC/N3020</w:t>
            </w:r>
          </w:p>
        </w:tc>
        <w:tc>
          <w:tcPr>
            <w:tcW w:w="629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97"/>
              </w:tabs>
              <w:spacing w:line="240" w:lineRule="auto"/>
              <w:ind w:left="108" w:leftChars="0" w:right="326" w:rightChars="0"/>
              <w:rPr>
                <w:rFonts w:hint="default" w:eastAsia="Century Gothic" w:cs="Century Gothic" w:asciiTheme="majorAscii" w:hAnsiTheme="majorAscii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lang w:val="en-IN"/>
              </w:rPr>
              <w:t>The learner should be able to: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97"/>
              </w:tabs>
              <w:spacing w:line="240" w:lineRule="auto"/>
              <w:ind w:left="108" w:leftChars="0" w:right="326" w:rightChars="0"/>
              <w:rPr>
                <w:rFonts w:hint="default" w:eastAsia="Century Gothic" w:cs="Century Gothic" w:asciiTheme="majorAscii" w:hAnsiTheme="majorAscii"/>
              </w:rPr>
            </w:pP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Establish contact with customers, following organization’s procedures. 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Introduce yourself, the purpose of the call and , following standard scripts. 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Obtain information from customers to identify their needs. 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Make convincing sales pitches to customers following standard scripts. 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Handle customer queries, objections and rebuttals following standard scripts. 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Adapt your approach and style to customer preferences, within the limits of your competence and authority. 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Refer issues outside your area of competence and authority to appropriate people, following your organization’s procedures.  Identify and act on opportunities to up-sell or cross-sell other products/ services to customers. 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Confirm customer wishes and needs in order to close sales.  Obtain required financial information from customers, following your organization’s procedures. 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Complete your organization’s post-sales procedures in order to complete/ full fill sales. 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420" w:leftChars="0" w:right="326" w:righ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Comply with relevant standards, policies,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procedures and guidelines when making outbound telesales calls.</w:t>
            </w:r>
          </w:p>
        </w:tc>
        <w:tc>
          <w:tcPr>
            <w:tcW w:w="1983" w:type="dxa"/>
          </w:tcPr>
          <w:p>
            <w:pPr>
              <w:widowControl w:val="0"/>
              <w:numPr>
                <w:ilvl w:val="0"/>
                <w:numId w:val="8"/>
              </w:numPr>
              <w:spacing w:before="8" w:line="249" w:lineRule="auto"/>
              <w:ind w:left="420" w:leftChars="0" w:right="133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Computer Lab with 1:1 PC : trainee ratio and having internet connection, </w:t>
            </w:r>
          </w:p>
          <w:p>
            <w:pPr>
              <w:widowControl w:val="0"/>
              <w:numPr>
                <w:ilvl w:val="0"/>
                <w:numId w:val="8"/>
              </w:numPr>
              <w:spacing w:before="8" w:line="249" w:lineRule="auto"/>
              <w:ind w:left="420" w:leftChars="0" w:right="133" w:righ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CRM tools, MS Office / Open office, Browser, Outlook / Any other Email Client tools.</w:t>
            </w:r>
          </w:p>
          <w:p>
            <w:pPr>
              <w:widowControl w:val="0"/>
              <w:numPr>
                <w:ilvl w:val="0"/>
                <w:numId w:val="8"/>
              </w:numPr>
              <w:spacing w:before="8" w:line="249" w:lineRule="auto"/>
              <w:ind w:left="420" w:leftChars="0" w:right="133" w:righ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Assessment and Test Tools for online Tests and Assessments  </w:t>
            </w:r>
          </w:p>
          <w:p>
            <w:pPr>
              <w:widowControl w:val="0"/>
              <w:numPr>
                <w:ilvl w:val="0"/>
                <w:numId w:val="0"/>
              </w:numPr>
              <w:spacing w:before="8" w:line="249" w:lineRule="auto"/>
              <w:ind w:leftChars="0" w:right="133" w:righ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  <w:p>
            <w:pPr>
              <w:widowControl w:val="0"/>
              <w:numPr>
                <w:ilvl w:val="0"/>
                <w:numId w:val="8"/>
              </w:numPr>
              <w:spacing w:before="8" w:line="249" w:lineRule="auto"/>
              <w:ind w:left="420" w:leftChars="0" w:right="133" w:righ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Projector with screen  </w:t>
            </w:r>
          </w:p>
          <w:p>
            <w:pPr>
              <w:widowControl w:val="0"/>
              <w:numPr>
                <w:ilvl w:val="0"/>
                <w:numId w:val="8"/>
              </w:numPr>
              <w:spacing w:before="8" w:line="249" w:lineRule="auto"/>
              <w:ind w:left="420" w:leftChars="0" w:right="133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Flip chart with markers  </w:t>
            </w:r>
          </w:p>
          <w:p>
            <w:pPr>
              <w:widowControl w:val="0"/>
              <w:numPr>
                <w:ilvl w:val="0"/>
                <w:numId w:val="8"/>
              </w:numPr>
              <w:spacing w:before="8" w:line="249" w:lineRule="auto"/>
              <w:ind w:left="420" w:leftChars="0" w:right="133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Faculty’s PC/ Laptop with latest configuration and internet connection  </w:t>
            </w:r>
          </w:p>
          <w:p>
            <w:pPr>
              <w:widowControl w:val="0"/>
              <w:numPr>
                <w:ilvl w:val="0"/>
                <w:numId w:val="8"/>
              </w:numPr>
              <w:spacing w:before="8" w:line="249" w:lineRule="auto"/>
              <w:ind w:left="420" w:leftChars="0" w:right="133" w:hanging="420" w:firstLineChars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Supporting software / applications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00" w:type="dxa"/>
          </w:tcPr>
          <w:p>
            <w:pPr>
              <w:spacing w:after="200" w:line="276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2 </w:t>
            </w:r>
          </w:p>
        </w:tc>
        <w:tc>
          <w:tcPr>
            <w:tcW w:w="1960" w:type="dxa"/>
            <w:vAlign w:val="top"/>
          </w:tcPr>
          <w:p>
            <w:pPr>
              <w:spacing w:after="250" w:line="244" w:lineRule="auto"/>
              <w:ind w:left="1"/>
              <w:rPr>
                <w:rFonts w:hint="default" w:asciiTheme="majorAscii" w:hAnsiTheme="majorAscii"/>
                <w:b/>
                <w:color w:val="006FC0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  <w:lang w:val="en-IN"/>
              </w:rPr>
              <w:t>Manage your work to meet Requirements</w:t>
            </w:r>
          </w:p>
          <w:p>
            <w:pPr>
              <w:ind w:left="1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 xml:space="preserve">Theory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(hh:mm) 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30</w:t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:00 </w:t>
            </w:r>
          </w:p>
          <w:p>
            <w:pPr>
              <w:ind w:left="1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 xml:space="preserve">Practical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(hh:mm) 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70</w:t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:00 </w:t>
            </w:r>
          </w:p>
          <w:p>
            <w:pPr>
              <w:ind w:left="1" w:lef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>Corresponding NOS Code</w:t>
            </w:r>
            <w:r>
              <w:rPr>
                <w:rFonts w:hint="default" w:asciiTheme="majorAscii" w:hAnsiTheme="majorAscii"/>
                <w:b/>
                <w:color w:val="201D1F"/>
                <w:sz w:val="20"/>
                <w:szCs w:val="20"/>
              </w:rPr>
              <w:t xml:space="preserve"> 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S</w:t>
            </w:r>
            <w:r>
              <w:rPr>
                <w:rFonts w:hint="default" w:asciiTheme="majorAscii" w:hAnsiTheme="majorAscii"/>
                <w:sz w:val="20"/>
                <w:szCs w:val="20"/>
              </w:rPr>
              <w:t>S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C</w:t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 / N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9001</w:t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 </w:t>
            </w:r>
          </w:p>
        </w:tc>
        <w:tc>
          <w:tcPr>
            <w:tcW w:w="6297" w:type="dxa"/>
            <w:vAlign w:val="top"/>
          </w:tcPr>
          <w:p>
            <w:pPr>
              <w:pStyle w:val="22"/>
              <w:numPr>
                <w:ilvl w:val="0"/>
                <w:numId w:val="9"/>
              </w:numPr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Comprehend your work requirements, output, target with appropriate people as per organization policy.</w:t>
            </w:r>
          </w:p>
          <w:p>
            <w:pPr>
              <w:pStyle w:val="22"/>
              <w:numPr>
                <w:ilvl w:val="0"/>
                <w:numId w:val="9"/>
              </w:numPr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Use your time and resources judiciously.</w:t>
            </w:r>
          </w:p>
          <w:p>
            <w:pPr>
              <w:pStyle w:val="22"/>
              <w:numPr>
                <w:ilvl w:val="0"/>
                <w:numId w:val="9"/>
              </w:numPr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Keep the workplace clean and operate in a tidy environment.</w:t>
            </w:r>
          </w:p>
          <w:p>
            <w:pPr>
              <w:pStyle w:val="22"/>
              <w:numPr>
                <w:ilvl w:val="0"/>
                <w:numId w:val="9"/>
              </w:numPr>
              <w:ind w:left="289" w:lef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Treat confidential information correctly.</w:t>
            </w: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Whiteboard and Markers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LCD Projector and Laptop for presentations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Training organization’s confidentiality policy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0" w:type="dxa"/>
          </w:tcPr>
          <w:p>
            <w:pPr>
              <w:spacing w:after="200" w:line="276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3 </w:t>
            </w:r>
          </w:p>
        </w:tc>
        <w:tc>
          <w:tcPr>
            <w:tcW w:w="1960" w:type="dxa"/>
            <w:vAlign w:val="top"/>
          </w:tcPr>
          <w:p>
            <w:pPr>
              <w:ind w:left="1"/>
              <w:rPr>
                <w:rFonts w:hint="default" w:asciiTheme="majorAscii" w:hAnsiTheme="majorAscii"/>
                <w:b/>
                <w:color w:val="006FC0"/>
                <w:sz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lang w:val="en-US" w:eastAsia="zh-CN"/>
              </w:rPr>
              <w:t>Maintain a healthy, safe and secure working environment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lang w:val="en-US" w:eastAsia="zh-CN"/>
              </w:rPr>
              <w:br w:type="textWrapping"/>
            </w:r>
          </w:p>
          <w:p>
            <w:pPr>
              <w:ind w:left="1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t xml:space="preserve">Theory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</w:rPr>
              <w:t xml:space="preserve">(hh:mm) 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10</w:t>
            </w:r>
            <w:r>
              <w:rPr>
                <w:rFonts w:hint="default" w:asciiTheme="majorAscii" w:hAnsiTheme="majorAscii"/>
                <w:sz w:val="20"/>
              </w:rPr>
              <w:t xml:space="preserve">:00 </w:t>
            </w:r>
            <w:r>
              <w:rPr>
                <w:rFonts w:hint="default" w:asciiTheme="majorAscii" w:hAnsiTheme="majorAscii"/>
                <w:sz w:val="20"/>
              </w:rPr>
              <w:br w:type="textWrapping"/>
            </w:r>
          </w:p>
          <w:p>
            <w:pPr>
              <w:ind w:left="1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t xml:space="preserve">Practical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</w:rPr>
              <w:t xml:space="preserve">(hh:mm) 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38</w:t>
            </w:r>
            <w:r>
              <w:rPr>
                <w:rFonts w:hint="default" w:asciiTheme="majorAscii" w:hAnsiTheme="majorAscii"/>
                <w:sz w:val="20"/>
              </w:rPr>
              <w:t xml:space="preserve">:00 </w:t>
            </w:r>
            <w:r>
              <w:rPr>
                <w:rFonts w:hint="default" w:asciiTheme="majorAscii" w:hAnsiTheme="majorAscii"/>
                <w:sz w:val="20"/>
              </w:rPr>
              <w:br w:type="textWrapping"/>
            </w:r>
          </w:p>
          <w:p>
            <w:pPr>
              <w:ind w:left="1" w:lef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t>Corresponding NOS Code</w:t>
            </w:r>
            <w:r>
              <w:rPr>
                <w:rFonts w:hint="default" w:asciiTheme="majorAscii" w:hAnsiTheme="majorAscii"/>
                <w:b/>
                <w:color w:val="201D1F"/>
                <w:sz w:val="20"/>
              </w:rPr>
              <w:t xml:space="preserve"> 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S</w:t>
            </w:r>
            <w:r>
              <w:rPr>
                <w:rFonts w:hint="default" w:asciiTheme="majorAscii" w:hAnsiTheme="majorAscii"/>
                <w:sz w:val="20"/>
              </w:rPr>
              <w:t>S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C</w:t>
            </w:r>
            <w:r>
              <w:rPr>
                <w:rFonts w:hint="default" w:asciiTheme="majorAscii" w:hAnsiTheme="majorAscii"/>
                <w:sz w:val="20"/>
              </w:rPr>
              <w:t xml:space="preserve"> / N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9003</w:t>
            </w:r>
          </w:p>
        </w:tc>
        <w:tc>
          <w:tcPr>
            <w:tcW w:w="6297" w:type="dxa"/>
            <w:vAlign w:val="top"/>
          </w:tcPr>
          <w:p>
            <w:pPr>
              <w:pStyle w:val="22"/>
              <w:numPr>
                <w:ilvl w:val="0"/>
                <w:numId w:val="0"/>
              </w:numPr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  <w:lang w:val="en-IN"/>
              </w:rPr>
              <w:t xml:space="preserve">The learner should be </w:t>
            </w:r>
            <w:r>
              <w:rPr>
                <w:rFonts w:hint="default" w:asciiTheme="majorAscii" w:hAnsiTheme="majorAscii"/>
                <w:sz w:val="20"/>
              </w:rPr>
              <w:t xml:space="preserve">able to:  </w:t>
            </w:r>
          </w:p>
          <w:p>
            <w:pPr>
              <w:pStyle w:val="22"/>
              <w:numPr>
                <w:ilvl w:val="0"/>
                <w:numId w:val="0"/>
              </w:numPr>
              <w:rPr>
                <w:rFonts w:hint="default" w:asciiTheme="majorAscii" w:hAnsiTheme="majorAscii"/>
                <w:sz w:val="20"/>
              </w:rPr>
            </w:pP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Comply with organization’s current health, safety and security policies and procedures  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Report any identified breaches in health, safety, and security policies and procedures to the designated person  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Identify and correct any hazards that can deal with safely, competently and within the limits of authority  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>Report any hazards that one is not competent to deal with to the relevant person in line with organizational procedures and warn other people who may be affected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Follow organization’s emergency procedures promptly, calmly, and efficiently  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Identify and recommend opportunities for improving health, safety, and security to the designated person  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</w:rPr>
              <w:t>Complete any health and safety records legibly and accurately</w:t>
            </w:r>
          </w:p>
        </w:tc>
        <w:tc>
          <w:tcPr>
            <w:tcW w:w="1983" w:type="dxa"/>
            <w:vAlign w:val="top"/>
          </w:tcPr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White Board, Markers and Eraser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Projector with screen 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Flip chart with markers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Faculty’s PC/Laptop with latest configuration and internet connection 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Supporting software / applications for projecting audio, video, recording,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0" w:type="dxa"/>
          </w:tcPr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Style w:val="12"/>
                <w:rFonts w:hint="default" w:eastAsia="Helvetica" w:cs="Helvetica" w:asciiTheme="majorAscii" w:hAnsiTheme="maj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</w:pPr>
            <w:r>
              <w:rPr>
                <w:rStyle w:val="12"/>
                <w:rFonts w:hint="default" w:eastAsia="Helvetica" w:cs="Helvetica" w:asciiTheme="majorAscii" w:hAnsiTheme="maj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>Entrepreneurship &amp; Soft skills</w:t>
            </w:r>
          </w:p>
          <w:p>
            <w:pPr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Style w:val="12"/>
                <w:rFonts w:hint="default" w:eastAsia="Helvetica" w:cs="Helvetica" w:asciiTheme="majorAscii" w:hAnsiTheme="maj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 xml:space="preserve">Duration: </w:t>
            </w:r>
            <w:r>
              <w:rPr>
                <w:rFonts w:hint="default" w:asciiTheme="majorAscii" w:hAnsiTheme="majorAscii"/>
                <w:sz w:val="20"/>
                <w:szCs w:val="20"/>
              </w:rPr>
              <w:t>(hh:mm)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 xml:space="preserve">  </w:t>
            </w:r>
            <w:r>
              <w:rPr>
                <w:rStyle w:val="12"/>
                <w:rFonts w:hint="default" w:eastAsia="Helvetica" w:cs="Helvetica" w:asciiTheme="majorAscii" w:hAnsiTheme="maj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IN"/>
              </w:rPr>
              <w:t>40:00</w:t>
            </w:r>
          </w:p>
        </w:tc>
        <w:tc>
          <w:tcPr>
            <w:tcW w:w="6297" w:type="dxa"/>
            <w:vAlign w:val="top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 xml:space="preserve">The learner should be </w:t>
            </w:r>
            <w:r>
              <w:rPr>
                <w:rFonts w:hint="default" w:asciiTheme="majorAscii" w:hAnsiTheme="majorAscii"/>
                <w:sz w:val="20"/>
                <w:szCs w:val="20"/>
              </w:rPr>
              <w:t>able to: 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know the process of communication and its components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improve the language skills: speaking skill, writing skill, reading skill as well as listening skill.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Construct basic and intermediate skills in English language.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enhance phonetic competence, presentation skills, comprehension skills, group discussion skills etc.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create new path of literature sensibility and learn life skill through it.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build confidence in for communicating in English and create interest for life-long learning of English language.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The students shall learn the ability to understand the proper idea how to communicate at the industry level.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The students shall learn how to approach with the business tycoons at organizational level.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The students shall learn how to crack the interview with their communicative approach.</w:t>
            </w:r>
          </w:p>
          <w:p>
            <w:pPr>
              <w:pStyle w:val="22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The students are able to give concrete result as far as communication skill is concerned.</w:t>
            </w: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Computer based console with computer, UPS &amp; necessary wiring, etc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36 to 40 Chairs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LCD Screen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Wireless Headphones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AC of 1.50 Ton capacity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Curtains which covers the window pane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White board marker and eraser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0" w:type="dxa"/>
          </w:tcPr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  <w:tc>
          <w:tcPr>
            <w:tcW w:w="1960" w:type="dxa"/>
            <w:vAlign w:val="top"/>
          </w:tcPr>
          <w:p>
            <w:pPr>
              <w:spacing w:after="234"/>
              <w:ind w:left="1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 xml:space="preserve">Total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  <w:lang w:val="en-IN"/>
              </w:rPr>
              <w:t>:</w:t>
            </w:r>
            <w:r>
              <w:rPr>
                <w:rFonts w:hint="default" w:asciiTheme="majorAscii" w:hAnsiTheme="majorAscii"/>
                <w:b w:val="0"/>
                <w:bCs/>
                <w:color w:val="auto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ajorAscii" w:hAnsiTheme="majorAscii"/>
                <w:b w:val="0"/>
                <w:bCs/>
                <w:color w:val="auto"/>
                <w:sz w:val="20"/>
                <w:szCs w:val="20"/>
                <w:lang w:val="en-IN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>(hh:mm)</w:t>
            </w:r>
            <w:r>
              <w:rPr>
                <w:rFonts w:hint="default" w:asciiTheme="majorAscii" w:hAnsiTheme="majorAscii"/>
                <w:b/>
                <w:bCs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ajorAscii" w:hAnsiTheme="majorAscii"/>
                <w:b/>
                <w:bCs/>
                <w:color w:val="auto"/>
                <w:sz w:val="20"/>
                <w:szCs w:val="20"/>
                <w:lang w:val="en-IN"/>
              </w:rPr>
              <w:t>440:00</w:t>
            </w:r>
          </w:p>
          <w:p>
            <w:pPr>
              <w:spacing w:after="247" w:line="244" w:lineRule="auto"/>
              <w:ind w:left="1"/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 xml:space="preserve">Theory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>(hh:mm)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ajorAscii" w:hAnsiTheme="majorAscii"/>
                <w:b/>
                <w:bCs w:val="0"/>
                <w:color w:val="auto"/>
                <w:sz w:val="20"/>
                <w:szCs w:val="20"/>
              </w:rPr>
              <w:t>1</w:t>
            </w:r>
            <w:r>
              <w:rPr>
                <w:rFonts w:hint="default" w:asciiTheme="majorAscii" w:hAnsiTheme="majorAscii"/>
                <w:b/>
                <w:bCs w:val="0"/>
                <w:color w:val="auto"/>
                <w:sz w:val="20"/>
                <w:szCs w:val="20"/>
                <w:lang w:val="en-IN"/>
              </w:rPr>
              <w:t>00</w:t>
            </w:r>
            <w:r>
              <w:rPr>
                <w:rFonts w:hint="default" w:asciiTheme="majorAscii" w:hAnsiTheme="majorAscii"/>
                <w:b/>
                <w:bCs w:val="0"/>
                <w:color w:val="auto"/>
                <w:sz w:val="20"/>
                <w:szCs w:val="20"/>
              </w:rPr>
              <w:t>:00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 xml:space="preserve"> </w:t>
            </w:r>
          </w:p>
          <w:p>
            <w:pPr>
              <w:ind w:left="1"/>
              <w:rPr>
                <w:rFonts w:hint="default" w:asciiTheme="majorAscii" w:hAnsiTheme="majorAsci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 xml:space="preserve">Practical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>(hh:mm)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 xml:space="preserve"> 300</w:t>
            </w:r>
            <w:r>
              <w:rPr>
                <w:rFonts w:hint="default" w:asciiTheme="majorAscii" w:hAnsiTheme="majorAscii"/>
                <w:b/>
                <w:bCs/>
                <w:color w:val="auto"/>
                <w:sz w:val="20"/>
                <w:szCs w:val="20"/>
              </w:rPr>
              <w:t>:00</w:t>
            </w:r>
            <w:r>
              <w:rPr>
                <w:rFonts w:hint="default" w:asciiTheme="majorAscii" w:hAnsiTheme="majorAsci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Theme="majorAscii" w:hAnsiTheme="majorAscii"/>
                <w:b w:val="0"/>
                <w:bCs/>
                <w:color w:val="auto"/>
                <w:sz w:val="20"/>
                <w:szCs w:val="20"/>
              </w:rPr>
              <w:br w:type="textWrapping"/>
            </w:r>
          </w:p>
          <w:p>
            <w:pPr>
              <w:ind w:left="1" w:lef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bCs w:val="0"/>
                <w:color w:val="0070C0"/>
                <w:sz w:val="20"/>
                <w:szCs w:val="20"/>
                <w:lang w:val="en-IN"/>
              </w:rPr>
              <w:t>Entrepreneurship</w:t>
            </w:r>
            <w:r>
              <w:rPr>
                <w:rFonts w:hint="default" w:asciiTheme="majorAscii" w:hAnsiTheme="majorAscii"/>
                <w:b/>
                <w:bCs w:val="0"/>
                <w:color w:val="0070C0"/>
                <w:sz w:val="20"/>
                <w:szCs w:val="20"/>
              </w:rPr>
              <w:t xml:space="preserve"> &amp; </w:t>
            </w:r>
            <w:r>
              <w:rPr>
                <w:rFonts w:hint="default" w:asciiTheme="majorAscii" w:hAnsiTheme="majorAscii"/>
                <w:b/>
                <w:bCs w:val="0"/>
                <w:color w:val="0070C0"/>
                <w:sz w:val="20"/>
                <w:szCs w:val="20"/>
                <w:lang w:val="en-IN"/>
              </w:rPr>
              <w:t>Soft skills</w:t>
            </w:r>
            <w:r>
              <w:rPr>
                <w:rFonts w:hint="default" w:asciiTheme="majorAscii" w:hAnsiTheme="majorAscii"/>
                <w:b/>
                <w:bCs w:val="0"/>
                <w:color w:val="0070C0"/>
                <w:sz w:val="20"/>
                <w:szCs w:val="20"/>
              </w:rPr>
              <w:t xml:space="preserve"> : </w:t>
            </w:r>
            <w:r>
              <w:rPr>
                <w:rFonts w:hint="default" w:asciiTheme="majorAscii" w:hAnsiTheme="majorAscii"/>
                <w:sz w:val="20"/>
                <w:szCs w:val="20"/>
              </w:rPr>
              <w:t>(hh:mm)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ajorAscii" w:hAnsiTheme="majorAscii"/>
                <w:b/>
                <w:bCs/>
                <w:sz w:val="20"/>
                <w:szCs w:val="20"/>
                <w:lang w:val="en-IN"/>
              </w:rPr>
              <w:t>4</w:t>
            </w:r>
            <w:r>
              <w:rPr>
                <w:rFonts w:hint="default" w:asciiTheme="majorAscii" w:hAnsiTheme="majorAscii"/>
                <w:b/>
                <w:bCs/>
                <w:color w:val="auto"/>
                <w:sz w:val="20"/>
                <w:szCs w:val="20"/>
              </w:rPr>
              <w:t>0:00</w:t>
            </w:r>
            <w:r>
              <w:rPr>
                <w:rFonts w:hint="default" w:asciiTheme="majorAscii" w:hAnsiTheme="majorAscii"/>
                <w:b w:val="0"/>
                <w:bCs/>
                <w:color w:val="auto"/>
                <w:sz w:val="20"/>
                <w:szCs w:val="20"/>
              </w:rPr>
              <w:br w:type="textWrapping"/>
            </w:r>
          </w:p>
        </w:tc>
        <w:tc>
          <w:tcPr>
            <w:tcW w:w="6297" w:type="dxa"/>
            <w:vAlign w:val="top"/>
          </w:tcPr>
          <w:p>
            <w:pPr>
              <w:pStyle w:val="2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bCs/>
                <w:sz w:val="20"/>
                <w:szCs w:val="20"/>
              </w:rPr>
              <w:t xml:space="preserve">Unique Equipment Required: </w:t>
            </w:r>
            <w:r>
              <w:rPr>
                <w:rFonts w:hint="default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Training room should be fully furnished with the following equipment / tools / accessories. Additional / specific resources, wherever applicable (e.g. Hardware, software) are indicated in the main text corresponding to relevant learning outcome.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Comfortable seats with adequate lighting, controlled temperature and acoustics for training and learning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White Board, Markers and Eraser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Projector with screen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Flip chart with markers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Faculty’s PC/Laptop with latest configuration and internet connection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Supporting software / applications for projecting audio, video, recording,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Presentation Tools to support learning activities: </w:t>
            </w:r>
            <w:r>
              <w:rPr>
                <w:rFonts w:hint="default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 Intranet </w:t>
            </w:r>
            <w:r>
              <w:rPr>
                <w:rFonts w:hint="default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 Email </w:t>
            </w:r>
            <w:r>
              <w:rPr>
                <w:rFonts w:hint="default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 IMs </w:t>
            </w:r>
            <w:r>
              <w:rPr>
                <w:rFonts w:hint="default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 Learning management system e.g. Moodle, Blackboard to enable blended learning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Microphone / voice system for lecture and class activities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Handy Camera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Stationery kit – Staples, Glue, Chart Paper, Sketch Pens, Paint Box, Scale, A4 Sheets 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For IT Lab sessions: Computer Lab with 1:1 PC : trainee ratio and having internet connection, MS Office / Open office, Browser, chat tools 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 xml:space="preserve">Assessment and Test Tools for day to day online Tests and Assessments 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For team discussions: Adequate seating arrangement in full / half circle format for one or more teams as per planned team composition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.</w:t>
            </w:r>
          </w:p>
          <w:p>
            <w:pPr>
              <w:pStyle w:val="22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Reading Resources: Access to relevant sample documents and learning forums to enable self-study before and after each training session</w:t>
            </w:r>
          </w:p>
        </w:tc>
      </w:tr>
    </w:tbl>
    <w:p>
      <w:pPr>
        <w:spacing w:line="276" w:lineRule="auto"/>
        <w:ind w:left="360" w:firstLine="0"/>
        <w:rPr>
          <w:rFonts w:ascii="Century Gothic" w:hAnsi="Century Gothic" w:eastAsia="Century Gothic" w:cs="Century Gothic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  <w:sz w:val="20"/>
          <w:szCs w:val="20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  <w:sz w:val="20"/>
          <w:szCs w:val="20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  <w:sz w:val="20"/>
          <w:szCs w:val="20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  <w:sz w:val="20"/>
          <w:szCs w:val="20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  <w:sz w:val="20"/>
          <w:szCs w:val="20"/>
        </w:rPr>
      </w:pPr>
      <w:bookmarkStart w:id="0" w:name="_GoBack"/>
      <w:bookmarkEnd w:id="0"/>
    </w:p>
    <w:p>
      <w:pPr>
        <w:numPr>
          <w:ilvl w:val="0"/>
          <w:numId w:val="3"/>
        </w:numPr>
        <w:spacing w:line="276" w:lineRule="auto"/>
        <w:ind w:left="36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  <w:rtl w:val="0"/>
        </w:rPr>
        <w:t xml:space="preserve">ASSESSMENT / EXAMINATION </w:t>
      </w:r>
    </w:p>
    <w:tbl>
      <w:tblPr>
        <w:tblStyle w:val="21"/>
        <w:tblpPr w:leftFromText="180" w:rightFromText="180" w:vertAnchor="text" w:horzAnchor="page" w:tblpX="686" w:tblpY="307"/>
        <w:tblOverlap w:val="never"/>
        <w:tblW w:w="11040" w:type="dxa"/>
        <w:tblInd w:w="0" w:type="dxa"/>
        <w:tblLayout w:type="fixed"/>
        <w:tblCellMar>
          <w:top w:w="3" w:type="dxa"/>
          <w:left w:w="0" w:type="dxa"/>
          <w:bottom w:w="5" w:type="dxa"/>
          <w:right w:w="68" w:type="dxa"/>
        </w:tblCellMar>
      </w:tblPr>
      <w:tblGrid>
        <w:gridCol w:w="2145"/>
        <w:gridCol w:w="630"/>
        <w:gridCol w:w="4875"/>
        <w:gridCol w:w="780"/>
        <w:gridCol w:w="870"/>
        <w:gridCol w:w="810"/>
        <w:gridCol w:w="930"/>
      </w:tblGrid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197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spacing w:after="0" w:line="240" w:lineRule="auto"/>
              <w:ind w:left="107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 xml:space="preserve">ASSESSMENT OUTCOME 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Assessment criteria for the outcome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 xml:space="preserve">Total marks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bottom"/>
          </w:tcPr>
          <w:p>
            <w:pPr>
              <w:spacing w:after="0" w:line="240" w:lineRule="auto"/>
              <w:ind w:left="107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 xml:space="preserve">Marks Allocation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232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133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 xml:space="preserve">Out of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 xml:space="preserve">Theory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69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Skills Practical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6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right="27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 xml:space="preserve">1.SSC/N3020 (Make outbound calls to customers)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PC1. establish contact with customers, following your organization’s procedures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10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PC2. introduce yourself and the purpose of your call, following standard scripts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12.5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10.5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7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right="26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PC3. obtain information from customers to identify their needs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8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PC4. make convincing sales pitches to customers following standard scripts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PC5. handle customer queries, objections and rebuttals following standard scripts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PC6. adapt your approach and style to customer preferences, within the limits of your competence and authority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PC7. refer issues outside your area of competence and authority to appropriate people, following your organization’s procedures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6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 xml:space="preserve">PC8. identify and act on opportunities to up-sell or cross-sell other products/ services to customers 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233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PC9. confirm customer wishes and needs in order to close sales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PC10. obtain required financial information from customers, following your organization’s procedures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PC11. complete your organization’s post-sales procedures in order to complete/ fulfill sales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35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233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90" w:firstLine="0"/>
              <w:rPr>
                <w:rFonts w:ascii="Calibri" w:hAnsi="Calibri" w:eastAsia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PC12. comply with relevant standards, policies, procedures and</w:t>
            </w:r>
          </w:p>
          <w:p>
            <w:pPr>
              <w:spacing w:after="0" w:line="240" w:lineRule="auto"/>
              <w:ind w:left="0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 xml:space="preserve"> guidelines when making outbound telesales calls                       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7.5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7.5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4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1F1F1F"/>
                <w:sz w:val="20"/>
                <w:szCs w:val="20"/>
                <w:rtl w:val="0"/>
              </w:rPr>
              <w:t xml:space="preserve">NOS </w:t>
            </w:r>
          </w:p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1F1F1F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2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 xml:space="preserve">120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103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right="27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2.SSC/N9001 (Manage your work to meet requirements)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PC1.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establish and agree your work requirements with appropriate people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  <w:rtl w:val="0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80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PC2.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keep your immediate work area clean and tidy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288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PC3.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utilize your time effectively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27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PC4.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use resources correctly and efficiently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3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18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PC5.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treat confidential information correctly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32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PC6.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35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work in line with your organization’s policies and procedures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0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PC7.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7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work within the limits of your job role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92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PC8.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obtain guidance from appropriate people, where necessary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30" w:hRule="atLeast"/>
        </w:trPr>
        <w:tc>
          <w:tcPr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PC9.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ensure your work meets the agreed requirements</w:t>
            </w:r>
          </w:p>
        </w:tc>
        <w:tc>
          <w:tcPr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0" w:hRule="atLeast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</w:pPr>
            <w:r>
              <w:rPr>
                <w:rFonts w:ascii="Calibri" w:hAnsi="Calibri" w:eastAsia="Calibri" w:cs="Calibri"/>
                <w:b/>
                <w:color w:val="1F1F1F"/>
                <w:sz w:val="20"/>
                <w:szCs w:val="20"/>
                <w:rtl w:val="0"/>
              </w:rPr>
              <w:t xml:space="preserve">NOS </w:t>
            </w:r>
          </w:p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1F1F1F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2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28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62" w:hRule="atLeast"/>
        </w:trPr>
        <w:tc>
          <w:tcPr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3.SSC/N9003 (Maintain a healthy, safe and secure working environment)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PC1.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comply with your organization’s current health, safety and security policies and procedures</w:t>
            </w:r>
          </w:p>
        </w:tc>
        <w:tc>
          <w:tcPr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jc w:val="center"/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eastAsia="Calibri" w:cs="Calibri"/>
                <w:b/>
                <w:color w:val="1F1F1F"/>
                <w:sz w:val="20"/>
                <w:szCs w:val="20"/>
                <w:lang w:val="en-IN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26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firstLine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PC2.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report any identified breaches in health, safety, and security policies and procedures to the designated person</w:t>
            </w:r>
          </w:p>
        </w:tc>
        <w:tc>
          <w:tcPr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71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firstLine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PC3.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21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identify and correct any hazards that you can deal with safely, competently and within the limits of your authority</w:t>
            </w:r>
          </w:p>
        </w:tc>
        <w:tc>
          <w:tcPr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46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firstLine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PC4.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report any hazards that you are not competent to deal with to the relevant person in line with organizational procedures and warn other people who may be affected</w:t>
            </w:r>
          </w:p>
        </w:tc>
        <w:tc>
          <w:tcPr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53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firstLine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PC5.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follow your organization’s emergency procedures promptly, calmly, and efficiently</w:t>
            </w:r>
          </w:p>
        </w:tc>
        <w:tc>
          <w:tcPr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47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firstLine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PC6.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identify and recommend opportunities for improving health, safety, and security to the designated person</w:t>
            </w:r>
          </w:p>
        </w:tc>
        <w:tc>
          <w:tcPr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77" w:hRule="atLeast"/>
        </w:trPr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firstLine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1F1F1F"/>
                <w:sz w:val="20"/>
                <w:szCs w:val="20"/>
                <w:rtl w:val="0"/>
              </w:rPr>
              <w:t>PC7.</w:t>
            </w:r>
            <w:r>
              <w:rPr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complete any health and safety records legibly and accurately</w:t>
            </w:r>
          </w:p>
        </w:tc>
        <w:tc>
          <w:tcPr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608" w:hRule="atLeast"/>
        </w:trPr>
        <w:tc>
          <w:tcPr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firstLine="0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684" w:hanging="576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1F1F1F"/>
                <w:sz w:val="20"/>
                <w:szCs w:val="20"/>
                <w:rtl w:val="0"/>
              </w:rPr>
              <w:t xml:space="preserve">NOS </w:t>
            </w:r>
          </w:p>
          <w:p>
            <w:pPr>
              <w:spacing w:after="0" w:line="240" w:lineRule="auto"/>
              <w:ind w:left="108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1F1F1F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7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8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1" w:firstLine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30</w:t>
            </w:r>
          </w:p>
        </w:tc>
      </w:tr>
    </w:tbl>
    <w:p>
      <w:pPr>
        <w:spacing w:line="276" w:lineRule="auto"/>
        <w:ind w:left="360" w:firstLine="0"/>
        <w:rPr>
          <w:rFonts w:ascii="Century Gothic" w:hAnsi="Century Gothic" w:eastAsia="Century Gothic" w:cs="Century Gothic"/>
        </w:rPr>
      </w:pPr>
    </w:p>
    <w:p>
      <w:pPr>
        <w:spacing w:line="276" w:lineRule="auto"/>
        <w:ind w:left="360" w:firstLine="0"/>
        <w:rPr>
          <w:rFonts w:ascii="Century Gothic" w:hAnsi="Century Gothic" w:eastAsia="Century Gothic" w:cs="Century Gothic"/>
        </w:rPr>
      </w:pPr>
    </w:p>
    <w:p/>
    <w:sectPr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uto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BIHAR SKILL DEVELOPMENT MISSION – </w:t>
    </w:r>
    <w:r>
      <w:rPr>
        <w:rFonts w:hint="default"/>
        <w:b/>
        <w:bCs/>
        <w:sz w:val="18"/>
        <w:szCs w:val="18"/>
        <w:lang w:val="en-IN"/>
      </w:rPr>
      <w:t>Broadcast Engineering Consultants India Limited (BECIL)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57D83"/>
    <w:multiLevelType w:val="singleLevel"/>
    <w:tmpl w:val="8FA57D83"/>
    <w:lvl w:ilvl="0" w:tentative="0">
      <w:start w:val="1"/>
      <w:numFmt w:val="bullet"/>
      <w:lvlText w:val=""/>
      <w:lvlJc w:val="left"/>
      <w:pPr>
        <w:tabs>
          <w:tab w:val="left" w:pos="379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1">
    <w:nsid w:val="9903CF74"/>
    <w:multiLevelType w:val="singleLevel"/>
    <w:tmpl w:val="9903CF7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0AD3B120"/>
    <w:multiLevelType w:val="singleLevel"/>
    <w:tmpl w:val="0AD3B120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8">
    <w:nsid w:val="47F542C7"/>
    <w:multiLevelType w:val="multilevel"/>
    <w:tmpl w:val="47F542C7"/>
    <w:lvl w:ilvl="0" w:tentative="0">
      <w:start w:val="1"/>
      <w:numFmt w:val="bullet"/>
      <w:lvlText w:val="•"/>
      <w:lvlJc w:val="left"/>
      <w:pPr>
        <w:ind w:left="2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"/>
      <w:lvlJc w:val="left"/>
      <w:pPr>
        <w:ind w:left="720" w:hanging="720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080" w:hanging="1080"/>
      </w:pPr>
    </w:lvl>
    <w:lvl w:ilvl="4" w:tentative="0">
      <w:start w:val="1"/>
      <w:numFmt w:val="decimal"/>
      <w:lvlText w:val="%1.%2.%3.%4.%5"/>
      <w:lvlJc w:val="left"/>
      <w:pPr>
        <w:ind w:left="1440" w:hanging="144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800" w:hanging="1800"/>
      </w:pPr>
    </w:lvl>
    <w:lvl w:ilvl="7" w:tentative="0">
      <w:start w:val="1"/>
      <w:numFmt w:val="decimal"/>
      <w:lvlText w:val="%1.%2.%3.%4.%5.%6.%7.%8"/>
      <w:lvlJc w:val="left"/>
      <w:pPr>
        <w:ind w:left="2160" w:hanging="2160"/>
      </w:p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058F41A3"/>
    <w:rsid w:val="0B5E44B0"/>
    <w:rsid w:val="0C932851"/>
    <w:rsid w:val="0F25635D"/>
    <w:rsid w:val="129C3472"/>
    <w:rsid w:val="145A65CD"/>
    <w:rsid w:val="195E4DD7"/>
    <w:rsid w:val="1C834BFA"/>
    <w:rsid w:val="1E445C39"/>
    <w:rsid w:val="1E490412"/>
    <w:rsid w:val="1F697873"/>
    <w:rsid w:val="247B4616"/>
    <w:rsid w:val="3458085C"/>
    <w:rsid w:val="36A84C67"/>
    <w:rsid w:val="37A26013"/>
    <w:rsid w:val="3A65798C"/>
    <w:rsid w:val="3A865E9C"/>
    <w:rsid w:val="4207118F"/>
    <w:rsid w:val="4EC27793"/>
    <w:rsid w:val="50B247A3"/>
    <w:rsid w:val="549F664C"/>
    <w:rsid w:val="598534B0"/>
    <w:rsid w:val="5C6C10E9"/>
    <w:rsid w:val="6031744F"/>
    <w:rsid w:val="60D95AF4"/>
    <w:rsid w:val="6EAD0CB4"/>
    <w:rsid w:val="6FBE0248"/>
    <w:rsid w:val="75806F30"/>
    <w:rsid w:val="7F2C5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Strong"/>
    <w:basedOn w:val="8"/>
    <w:qFormat/>
    <w:uiPriority w:val="22"/>
    <w:rPr>
      <w:b/>
      <w:bCs/>
    </w:rPr>
  </w:style>
  <w:style w:type="paragraph" w:styleId="13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styleId="14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6">
    <w:name w:val="Table Normal1"/>
    <w:uiPriority w:val="0"/>
  </w:style>
  <w:style w:type="table" w:customStyle="1" w:styleId="17">
    <w:name w:val="_Style 10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1"/>
    <w:basedOn w:val="16"/>
    <w:uiPriority w:val="0"/>
    <w:tblPr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19">
    <w:name w:val="_Style 12"/>
    <w:basedOn w:val="16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3"/>
    <w:basedOn w:val="1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14"/>
    <w:basedOn w:val="16"/>
    <w:uiPriority w:val="0"/>
    <w:pPr>
      <w:spacing w:after="0" w:line="240" w:lineRule="auto"/>
    </w:pPr>
    <w:tblPr>
      <w:tblCellMar>
        <w:top w:w="3" w:type="dxa"/>
        <w:left w:w="0" w:type="dxa"/>
        <w:bottom w:w="5" w:type="dxa"/>
        <w:right w:w="68" w:type="dxa"/>
      </w:tblCellMar>
    </w:tblPr>
  </w:style>
  <w:style w:type="paragraph" w:styleId="22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2021-02-04T04:41:00Z</dcterms:created>
  <dc:creator>91813</dc:creator>
  <cp:lastModifiedBy>HIM</cp:lastModifiedBy>
  <dcterms:modified xsi:type="dcterms:W3CDTF">2021-02-04T06:42:04Z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